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5" Type="http://schemas.openxmlformats.org/officeDocument/2006/relationships/custom-properties" Target="docProps/custom.xml"/><Relationship Id="rId4" Type="http://schemas.openxmlformats.org/officeDocument/2006/relationships/extended-properties" Target="docProps/app.xml"/><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3E76F3" w:rsidRDefault="005E5BB3" w:rsidP="00945F71">
      <w:pPr>
        <w:tabs>
          <w:tab w:val="right" w:pos="9639"/>
        </w:tabs>
        <w:spacing w:beforeLines="0" w:before="0" w:afterLines="0" w:after="0"/>
        <w:jc w:val="both"/>
        <w:rPr>
          <w:rFonts w:ascii="Arial" w:hAnsi="Arial" w:cs="Arial"/>
          <w:b/>
          <w:sz w:val="24"/>
          <w:lang w:val="en-US" w:eastAsia="zh-CN"/>
        </w:rPr>
      </w:pPr>
      <w:r w:rsidRPr="004E21BB">
        <w:rPr>
          <w:rFonts w:ascii="Arial" w:hAnsi="Arial" w:cs="Arial"/>
          <w:b/>
          <w:sz w:val="24"/>
          <w:lang w:val="en-US" w:eastAsia="zh-CN"/>
        </w:rPr>
        <w:t>3GPP TSG-RAN WG4 Meeting #9</w:t>
      </w:r>
      <w:r w:rsidR="003E76F3">
        <w:rPr>
          <w:rFonts w:ascii="Arial" w:hAnsi="Arial" w:cs="Arial"/>
          <w:b/>
          <w:sz w:val="24"/>
          <w:lang w:val="en-US" w:eastAsia="zh-CN"/>
        </w:rPr>
        <w:t>9-e</w:t>
      </w:r>
      <w:r w:rsidRPr="004E21BB">
        <w:rPr>
          <w:rFonts w:ascii="Arial" w:hAnsi="Arial" w:cs="Arial"/>
          <w:b/>
          <w:i/>
          <w:sz w:val="24"/>
          <w:lang w:eastAsia="zh-CN"/>
        </w:rPr>
        <w:tab/>
      </w:r>
      <w:r w:rsidR="003E76F3" w:rsidRPr="003E76F3">
        <w:rPr>
          <w:rFonts w:ascii="Arial" w:hAnsi="Arial" w:cs="Arial"/>
          <w:b/>
          <w:sz w:val="24"/>
          <w:lang w:val="en-US" w:eastAsia="zh-CN"/>
        </w:rPr>
        <w:t>R4-2110054</w:t>
      </w:r>
    </w:p>
    <w:p w:rsidR="00FE6037" w:rsidRPr="004E21BB" w:rsidRDefault="008E4702" w:rsidP="00945F71">
      <w:pPr>
        <w:pStyle w:val="a3"/>
        <w:tabs>
          <w:tab w:val="left" w:pos="2160"/>
        </w:tabs>
        <w:ind w:left="2127" w:hanging="2127"/>
        <w:jc w:val="both"/>
        <w:rPr>
          <w:rFonts w:eastAsia="宋体" w:cs="Arial"/>
          <w:noProof w:val="0"/>
          <w:sz w:val="24"/>
        </w:rPr>
      </w:pPr>
      <w:r w:rsidRPr="004E21BB">
        <w:rPr>
          <w:rFonts w:cs="Arial"/>
          <w:noProof w:val="0"/>
          <w:sz w:val="24"/>
          <w:lang w:val="en-GB"/>
        </w:rPr>
        <w:t xml:space="preserve">Electronic Meeting, </w:t>
      </w:r>
      <w:r w:rsidR="004E21BB" w:rsidRPr="004E21BB">
        <w:rPr>
          <w:rFonts w:eastAsia="宋体"/>
          <w:sz w:val="24"/>
          <w:szCs w:val="24"/>
        </w:rPr>
        <w:t>May. 19-27, 2021</w:t>
      </w:r>
      <w:r w:rsidRPr="004E21BB">
        <w:rPr>
          <w:rFonts w:cs="Arial"/>
          <w:noProof w:val="0"/>
          <w:sz w:val="24"/>
          <w:lang w:val="en-GB"/>
        </w:rPr>
        <w:t>, 202</w:t>
      </w:r>
      <w:r w:rsidR="003876DB" w:rsidRPr="004E21BB">
        <w:rPr>
          <w:rFonts w:cs="Arial"/>
          <w:noProof w:val="0"/>
          <w:sz w:val="24"/>
          <w:lang w:val="en-GB"/>
        </w:rPr>
        <w:t>1</w:t>
      </w:r>
    </w:p>
    <w:p w:rsidR="00070561" w:rsidRPr="004E21BB" w:rsidRDefault="00587D21" w:rsidP="00945F71">
      <w:pPr>
        <w:pStyle w:val="a5"/>
        <w:tabs>
          <w:tab w:val="left" w:pos="632"/>
        </w:tabs>
        <w:jc w:val="both"/>
        <w:rPr>
          <w:noProof w:val="0"/>
        </w:rPr>
      </w:pPr>
      <w:r w:rsidRPr="004E21BB">
        <w:rPr>
          <w:noProof w:val="0"/>
        </w:rPr>
        <w:tab/>
      </w:r>
    </w:p>
    <w:p w:rsidR="00AD7AC5" w:rsidRPr="0023009A" w:rsidRDefault="00AD7AC5" w:rsidP="00945F71">
      <w:pPr>
        <w:tabs>
          <w:tab w:val="left" w:pos="1985"/>
        </w:tabs>
        <w:spacing w:before="120" w:after="120"/>
        <w:ind w:left="1980" w:hanging="1980"/>
        <w:jc w:val="both"/>
        <w:rPr>
          <w:rFonts w:ascii="Arial" w:eastAsia="宋体" w:hAnsi="Arial"/>
          <w:sz w:val="24"/>
          <w:lang w:val="en-US" w:eastAsia="zh-CN"/>
        </w:rPr>
      </w:pPr>
      <w:r w:rsidRPr="004E21BB">
        <w:rPr>
          <w:rFonts w:ascii="Arial" w:hAnsi="Arial"/>
          <w:b/>
          <w:sz w:val="24"/>
          <w:lang w:val="en-US"/>
        </w:rPr>
        <w:t>Title:</w:t>
      </w:r>
      <w:r w:rsidRPr="004E21BB">
        <w:rPr>
          <w:rFonts w:ascii="Arial" w:hAnsi="Arial"/>
          <w:sz w:val="24"/>
          <w:lang w:val="en-US"/>
        </w:rPr>
        <w:t xml:space="preserve"> </w:t>
      </w:r>
      <w:r w:rsidRPr="004E21BB">
        <w:rPr>
          <w:rFonts w:ascii="Arial" w:hAnsi="Arial"/>
          <w:sz w:val="24"/>
          <w:lang w:val="en-US"/>
        </w:rPr>
        <w:tab/>
      </w:r>
      <w:r w:rsidR="0023009A" w:rsidRPr="0023009A">
        <w:rPr>
          <w:rFonts w:ascii="Arial" w:eastAsia="宋体" w:hAnsi="Arial"/>
          <w:b/>
          <w:sz w:val="24"/>
          <w:lang w:val="en-US" w:eastAsia="zh-CN"/>
        </w:rPr>
        <w:t xml:space="preserve">Discussion on remaining issues for </w:t>
      </w:r>
      <w:proofErr w:type="spellStart"/>
      <w:r w:rsidR="0023009A" w:rsidRPr="0023009A">
        <w:rPr>
          <w:rFonts w:ascii="Arial" w:eastAsia="宋体" w:hAnsi="Arial"/>
          <w:b/>
          <w:sz w:val="24"/>
          <w:lang w:val="en-US" w:eastAsia="zh-CN"/>
        </w:rPr>
        <w:t>NR_pos</w:t>
      </w:r>
      <w:proofErr w:type="spellEnd"/>
      <w:r w:rsidR="0023009A" w:rsidRPr="0023009A">
        <w:rPr>
          <w:rFonts w:ascii="Arial" w:eastAsia="宋体" w:hAnsi="Arial"/>
          <w:b/>
          <w:sz w:val="24"/>
          <w:lang w:val="en-US" w:eastAsia="zh-CN"/>
        </w:rPr>
        <w:t xml:space="preserve"> test cases</w:t>
      </w:r>
    </w:p>
    <w:p w:rsidR="00070561" w:rsidRPr="004E21BB" w:rsidRDefault="00070561" w:rsidP="00945F71">
      <w:pPr>
        <w:tabs>
          <w:tab w:val="left" w:pos="1985"/>
        </w:tabs>
        <w:spacing w:before="120" w:after="120"/>
        <w:jc w:val="both"/>
        <w:rPr>
          <w:rFonts w:ascii="Arial" w:eastAsia="宋体" w:hAnsi="Arial"/>
          <w:b/>
          <w:sz w:val="24"/>
          <w:lang w:val="en-US" w:eastAsia="zh-CN"/>
        </w:rPr>
      </w:pPr>
      <w:r w:rsidRPr="004E21BB">
        <w:rPr>
          <w:rFonts w:ascii="Arial" w:hAnsi="Arial"/>
          <w:b/>
          <w:sz w:val="24"/>
          <w:lang w:val="en-US"/>
        </w:rPr>
        <w:t xml:space="preserve">Source: </w:t>
      </w:r>
      <w:r w:rsidRPr="004E21BB">
        <w:rPr>
          <w:rFonts w:ascii="Arial" w:hAnsi="Arial"/>
          <w:b/>
          <w:sz w:val="24"/>
          <w:lang w:val="en-US"/>
        </w:rPr>
        <w:tab/>
      </w:r>
      <w:r w:rsidR="006D7017" w:rsidRPr="004E21BB">
        <w:rPr>
          <w:rFonts w:ascii="Arial" w:eastAsia="宋体" w:hAnsi="Arial"/>
          <w:b/>
          <w:sz w:val="24"/>
          <w:lang w:val="en-US" w:eastAsia="zh-CN"/>
        </w:rPr>
        <w:t>OPPO</w:t>
      </w:r>
    </w:p>
    <w:p w:rsidR="00AD7AC5" w:rsidRPr="004E21BB" w:rsidRDefault="00AD7AC5" w:rsidP="00945F71">
      <w:pPr>
        <w:tabs>
          <w:tab w:val="left" w:pos="1985"/>
        </w:tabs>
        <w:spacing w:before="120" w:after="120"/>
        <w:jc w:val="both"/>
        <w:rPr>
          <w:rFonts w:ascii="Arial" w:eastAsia="宋体" w:hAnsi="Arial"/>
          <w:b/>
          <w:sz w:val="24"/>
          <w:lang w:val="en-US" w:eastAsia="zh-CN"/>
        </w:rPr>
      </w:pPr>
      <w:r w:rsidRPr="004E21BB">
        <w:rPr>
          <w:rFonts w:ascii="Arial" w:hAnsi="Arial"/>
          <w:b/>
          <w:sz w:val="24"/>
          <w:lang w:val="en-US"/>
        </w:rPr>
        <w:t>Agenda item:</w:t>
      </w:r>
      <w:r w:rsidRPr="004E21BB">
        <w:rPr>
          <w:rFonts w:ascii="Arial" w:hAnsi="Arial"/>
          <w:b/>
          <w:sz w:val="24"/>
          <w:lang w:val="en-US"/>
        </w:rPr>
        <w:tab/>
      </w:r>
      <w:r w:rsidR="009D07D1" w:rsidRPr="009D07D1">
        <w:rPr>
          <w:rFonts w:ascii="Arial" w:eastAsia="宋体" w:hAnsi="Arial"/>
          <w:b/>
          <w:sz w:val="24"/>
          <w:lang w:val="en-US" w:eastAsia="zh-CN"/>
        </w:rPr>
        <w:t>6.5.2.2.3.1</w:t>
      </w:r>
    </w:p>
    <w:p w:rsidR="00070561" w:rsidRPr="00D372E9" w:rsidRDefault="00070561" w:rsidP="00945F71">
      <w:pPr>
        <w:tabs>
          <w:tab w:val="left" w:pos="1985"/>
        </w:tabs>
        <w:spacing w:before="120" w:after="120"/>
        <w:ind w:left="1980" w:hanging="1980"/>
        <w:jc w:val="both"/>
        <w:rPr>
          <w:rFonts w:ascii="Arial" w:eastAsia="宋体" w:hAnsi="Arial"/>
          <w:b/>
          <w:sz w:val="24"/>
          <w:lang w:val="en-US" w:eastAsia="zh-CN"/>
        </w:rPr>
      </w:pPr>
      <w:r w:rsidRPr="004E21BB">
        <w:rPr>
          <w:rFonts w:ascii="Arial" w:hAnsi="Arial"/>
          <w:b/>
          <w:sz w:val="24"/>
          <w:lang w:val="en-US"/>
        </w:rPr>
        <w:t>Document for:</w:t>
      </w:r>
      <w:r w:rsidR="0006427B" w:rsidRPr="004E21BB">
        <w:rPr>
          <w:rFonts w:ascii="Arial" w:hAnsi="Arial"/>
          <w:b/>
          <w:sz w:val="24"/>
          <w:lang w:val="en-US"/>
        </w:rPr>
        <w:tab/>
      </w:r>
      <w:r w:rsidR="003876DB" w:rsidRPr="004E21BB">
        <w:rPr>
          <w:rFonts w:ascii="Arial" w:eastAsia="宋体" w:hAnsi="Arial"/>
          <w:b/>
          <w:sz w:val="24"/>
          <w:lang w:val="en-US" w:eastAsia="zh-CN"/>
        </w:rPr>
        <w:t>Discussion</w:t>
      </w:r>
    </w:p>
    <w:p w:rsidR="00114F4F" w:rsidRDefault="00114F4F" w:rsidP="00945F71">
      <w:pPr>
        <w:pStyle w:val="1"/>
        <w:jc w:val="both"/>
        <w:rPr>
          <w:lang w:val="en-US"/>
        </w:rPr>
      </w:pPr>
      <w:r>
        <w:rPr>
          <w:lang w:val="en-US"/>
        </w:rPr>
        <w:t>Introduction</w:t>
      </w:r>
    </w:p>
    <w:p w:rsidR="00EB5499" w:rsidRPr="00EF01F0" w:rsidRDefault="00EB5499" w:rsidP="00945F71">
      <w:p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In RAN4#9</w:t>
      </w:r>
      <w:r w:rsidR="00776CA9">
        <w:rPr>
          <w:rFonts w:eastAsia="宋体" w:hint="eastAsia"/>
          <w:lang w:eastAsia="zh-CN"/>
        </w:rPr>
        <w:t>8</w:t>
      </w:r>
      <w:r w:rsidR="00A77A80">
        <w:rPr>
          <w:rFonts w:eastAsia="宋体"/>
          <w:lang w:eastAsia="zh-CN"/>
        </w:rPr>
        <w:t>-bis-e meeting</w:t>
      </w:r>
      <w:r>
        <w:rPr>
          <w:rFonts w:eastAsia="宋体"/>
          <w:lang w:eastAsia="zh-CN"/>
        </w:rPr>
        <w:t xml:space="preserve">, the RRM tests for NR positioning requirements </w:t>
      </w:r>
      <w:r w:rsidR="004C1DE6">
        <w:rPr>
          <w:rFonts w:eastAsia="宋体" w:hint="eastAsia"/>
          <w:lang w:eastAsia="zh-CN"/>
        </w:rPr>
        <w:t>were</w:t>
      </w:r>
      <w:r w:rsidR="004C1DE6">
        <w:rPr>
          <w:rFonts w:eastAsia="宋体"/>
          <w:lang w:eastAsia="zh-CN"/>
        </w:rPr>
        <w:t xml:space="preserve"> </w:t>
      </w:r>
      <w:r>
        <w:rPr>
          <w:rFonts w:eastAsia="宋体"/>
          <w:lang w:eastAsia="zh-CN"/>
        </w:rPr>
        <w:t>discussed,</w:t>
      </w:r>
      <w:r w:rsidR="004C1DE6">
        <w:rPr>
          <w:rFonts w:eastAsia="宋体"/>
          <w:lang w:eastAsia="zh-CN"/>
        </w:rPr>
        <w:t xml:space="preserve"> </w:t>
      </w:r>
      <w:r w:rsidR="004C1DE6">
        <w:rPr>
          <w:rFonts w:eastAsia="宋体" w:hint="eastAsia"/>
          <w:lang w:eastAsia="zh-CN"/>
        </w:rPr>
        <w:t>and</w:t>
      </w:r>
      <w:r w:rsidR="004C1DE6">
        <w:rPr>
          <w:rFonts w:eastAsia="宋体"/>
          <w:lang w:eastAsia="zh-CN"/>
        </w:rPr>
        <w:t xml:space="preserve"> </w:t>
      </w:r>
      <w:r w:rsidR="004C1DE6">
        <w:rPr>
          <w:rFonts w:eastAsia="宋体" w:hint="eastAsia"/>
          <w:lang w:eastAsia="zh-CN"/>
        </w:rPr>
        <w:t>a</w:t>
      </w:r>
      <w:r w:rsidR="004C1DE6">
        <w:rPr>
          <w:rFonts w:eastAsia="宋体"/>
          <w:lang w:eastAsia="zh-CN"/>
        </w:rPr>
        <w:t xml:space="preserve"> </w:t>
      </w:r>
      <w:r w:rsidR="004C1DE6">
        <w:rPr>
          <w:rFonts w:eastAsia="宋体" w:hint="eastAsia"/>
          <w:lang w:eastAsia="zh-CN"/>
        </w:rPr>
        <w:t>WF</w:t>
      </w:r>
      <w:r w:rsidR="004C1DE6">
        <w:rPr>
          <w:rFonts w:eastAsia="宋体"/>
          <w:lang w:eastAsia="zh-CN"/>
        </w:rPr>
        <w:t xml:space="preserve"> </w:t>
      </w:r>
      <w:r w:rsidR="004C1DE6">
        <w:rPr>
          <w:rFonts w:eastAsia="宋体" w:hint="eastAsia"/>
          <w:lang w:eastAsia="zh-CN"/>
        </w:rPr>
        <w:t>on</w:t>
      </w:r>
      <w:r w:rsidR="004C1DE6">
        <w:rPr>
          <w:rFonts w:eastAsia="宋体"/>
          <w:lang w:eastAsia="zh-CN"/>
        </w:rPr>
        <w:t xml:space="preserve"> </w:t>
      </w:r>
      <w:r w:rsidR="004C1DE6">
        <w:rPr>
          <w:rFonts w:eastAsia="宋体" w:hint="eastAsia"/>
          <w:lang w:eastAsia="zh-CN"/>
        </w:rPr>
        <w:t>NR</w:t>
      </w:r>
      <w:r w:rsidR="004C1DE6">
        <w:rPr>
          <w:rFonts w:eastAsia="宋体"/>
          <w:lang w:eastAsia="zh-CN"/>
        </w:rPr>
        <w:t xml:space="preserve"> </w:t>
      </w:r>
      <w:r w:rsidR="004C1DE6">
        <w:rPr>
          <w:rFonts w:eastAsia="宋体" w:hint="eastAsia"/>
          <w:lang w:eastAsia="zh-CN"/>
        </w:rPr>
        <w:t>positioning</w:t>
      </w:r>
      <w:r w:rsidR="004C1DE6">
        <w:rPr>
          <w:rFonts w:eastAsia="宋体"/>
          <w:lang w:eastAsia="zh-CN"/>
        </w:rPr>
        <w:t xml:space="preserve"> performance was approved</w:t>
      </w:r>
      <w:r>
        <w:rPr>
          <w:rFonts w:eastAsia="宋体"/>
          <w:lang w:eastAsia="zh-CN"/>
        </w:rPr>
        <w:t xml:space="preserve"> [1].  </w:t>
      </w:r>
    </w:p>
    <w:p w:rsidR="00EB5499" w:rsidRPr="0004342E" w:rsidRDefault="00EB5499" w:rsidP="00945F71">
      <w:p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In this paper we will provide our views on the</w:t>
      </w:r>
      <w:r w:rsidR="004C1DE6">
        <w:rPr>
          <w:rFonts w:eastAsia="宋体"/>
          <w:lang w:eastAsia="zh-CN"/>
        </w:rPr>
        <w:t xml:space="preserve"> remaining issues of</w:t>
      </w:r>
      <w:r>
        <w:rPr>
          <w:rFonts w:eastAsia="宋体"/>
          <w:lang w:eastAsia="zh-CN"/>
        </w:rPr>
        <w:t xml:space="preserve"> </w:t>
      </w:r>
      <w:r w:rsidR="004C1DE6">
        <w:rPr>
          <w:rFonts w:eastAsia="宋体"/>
          <w:lang w:eastAsia="zh-CN"/>
        </w:rPr>
        <w:t xml:space="preserve">RRM </w:t>
      </w:r>
      <w:r>
        <w:rPr>
          <w:rFonts w:eastAsia="宋体"/>
          <w:lang w:eastAsia="zh-CN"/>
        </w:rPr>
        <w:t>tests</w:t>
      </w:r>
      <w:r w:rsidR="004C1DE6">
        <w:rPr>
          <w:rFonts w:eastAsia="宋体"/>
          <w:lang w:eastAsia="zh-CN"/>
        </w:rPr>
        <w:t xml:space="preserve"> cases</w:t>
      </w:r>
      <w:r>
        <w:rPr>
          <w:rFonts w:eastAsia="宋体"/>
          <w:lang w:eastAsia="zh-CN"/>
        </w:rPr>
        <w:t xml:space="preserve"> for NR positioning.</w:t>
      </w:r>
    </w:p>
    <w:p w:rsidR="00754DE9" w:rsidRDefault="00B06084" w:rsidP="00945F71">
      <w:pPr>
        <w:pStyle w:val="1"/>
        <w:jc w:val="both"/>
        <w:rPr>
          <w:lang w:val="en-US"/>
        </w:rPr>
      </w:pPr>
      <w:r>
        <w:rPr>
          <w:lang w:val="en-US"/>
        </w:rPr>
        <w:t>Discussion</w:t>
      </w:r>
    </w:p>
    <w:p w:rsidR="00EB5499" w:rsidRPr="00511BD3" w:rsidRDefault="00984B01" w:rsidP="00945F71">
      <w:pPr>
        <w:pStyle w:val="2"/>
        <w:ind w:left="635" w:hanging="578"/>
        <w:jc w:val="both"/>
        <w:rPr>
          <w:lang w:eastAsia="zh-CN"/>
        </w:rPr>
      </w:pPr>
      <w:r>
        <w:rPr>
          <w:lang w:eastAsia="zh-CN"/>
        </w:rPr>
        <w:t xml:space="preserve">Measurement reporting </w:t>
      </w:r>
      <w:r w:rsidR="003C1EE7">
        <w:rPr>
          <w:lang w:eastAsia="zh-CN"/>
        </w:rPr>
        <w:t xml:space="preserve">format </w:t>
      </w:r>
      <w:r>
        <w:rPr>
          <w:lang w:eastAsia="zh-CN"/>
        </w:rPr>
        <w:t>in test cases</w:t>
      </w:r>
    </w:p>
    <w:tbl>
      <w:tblPr>
        <w:tblStyle w:val="afa"/>
        <w:tblW w:w="0" w:type="auto"/>
        <w:tblLook w:val="04A0" w:firstRow="1" w:lastRow="0" w:firstColumn="1" w:lastColumn="0" w:noHBand="0" w:noVBand="1"/>
      </w:tblPr>
      <w:tblGrid>
        <w:gridCol w:w="9621"/>
      </w:tblGrid>
      <w:tr w:rsidR="00EB5499" w:rsidTr="00290444">
        <w:tc>
          <w:tcPr>
            <w:tcW w:w="9621" w:type="dxa"/>
          </w:tcPr>
          <w:p w:rsidR="00000000" w:rsidRPr="00984B01" w:rsidRDefault="002A717C" w:rsidP="00984B01">
            <w:pPr>
              <w:numPr>
                <w:ilvl w:val="0"/>
                <w:numId w:val="11"/>
              </w:numPr>
              <w:spacing w:before="120" w:after="120"/>
              <w:jc w:val="both"/>
              <w:rPr>
                <w:rFonts w:eastAsiaTheme="minorEastAsia"/>
                <w:lang w:val="en-US" w:eastAsia="zh-CN"/>
              </w:rPr>
            </w:pPr>
            <w:r w:rsidRPr="00984B01">
              <w:rPr>
                <w:rFonts w:eastAsiaTheme="minorEastAsia"/>
                <w:b/>
                <w:bCs/>
                <w:lang w:val="en-US" w:eastAsia="zh-CN"/>
              </w:rPr>
              <w:t>Absolute measurement reporting in test cases: FFS</w:t>
            </w:r>
          </w:p>
          <w:p w:rsidR="00000000" w:rsidRPr="00984B01" w:rsidRDefault="002A717C" w:rsidP="00984B01">
            <w:pPr>
              <w:numPr>
                <w:ilvl w:val="1"/>
                <w:numId w:val="11"/>
              </w:numPr>
              <w:tabs>
                <w:tab w:val="num" w:pos="1440"/>
              </w:tabs>
              <w:spacing w:before="120" w:after="120"/>
              <w:jc w:val="both"/>
              <w:rPr>
                <w:rFonts w:eastAsiaTheme="minorEastAsia"/>
                <w:lang w:val="en-US" w:eastAsia="zh-CN"/>
              </w:rPr>
            </w:pPr>
            <w:r w:rsidRPr="00984B01">
              <w:rPr>
                <w:rFonts w:eastAsiaTheme="minorEastAsia"/>
                <w:lang w:val="en-US" w:eastAsia="zh-CN"/>
              </w:rPr>
              <w:t>Option 1</w:t>
            </w:r>
            <w:r w:rsidRPr="00984B01">
              <w:rPr>
                <w:rFonts w:eastAsiaTheme="minorEastAsia"/>
                <w:lang w:val="en-US" w:eastAsia="zh-CN"/>
              </w:rPr>
              <w:t>:</w:t>
            </w:r>
            <w:r w:rsidR="00984B01">
              <w:rPr>
                <w:rFonts w:eastAsiaTheme="minorEastAsia"/>
                <w:lang w:val="en-US" w:eastAsia="zh-CN"/>
              </w:rPr>
              <w:t xml:space="preserve"> </w:t>
            </w:r>
            <w:r w:rsidRPr="00984B01">
              <w:rPr>
                <w:rFonts w:eastAsiaTheme="minorEastAsia"/>
                <w:lang w:val="en-US" w:eastAsia="zh-CN"/>
              </w:rPr>
              <w:t>Absolute measurement reporting is tested for all PRS measurements</w:t>
            </w:r>
          </w:p>
          <w:p w:rsidR="00000000" w:rsidRPr="00984B01" w:rsidRDefault="002A717C" w:rsidP="00984B01">
            <w:pPr>
              <w:numPr>
                <w:ilvl w:val="1"/>
                <w:numId w:val="11"/>
              </w:numPr>
              <w:tabs>
                <w:tab w:val="num" w:pos="1440"/>
              </w:tabs>
              <w:spacing w:before="120" w:after="120"/>
              <w:jc w:val="both"/>
              <w:rPr>
                <w:rFonts w:eastAsiaTheme="minorEastAsia"/>
                <w:lang w:val="en-US" w:eastAsia="zh-CN"/>
              </w:rPr>
            </w:pPr>
            <w:r w:rsidRPr="00984B01">
              <w:rPr>
                <w:rFonts w:eastAsiaTheme="minorEastAsia"/>
                <w:lang w:val="en-US" w:eastAsia="zh-CN"/>
              </w:rPr>
              <w:t>Option 1a:</w:t>
            </w:r>
            <w:r w:rsidR="00984B01">
              <w:rPr>
                <w:rFonts w:eastAsiaTheme="minorEastAsia"/>
                <w:lang w:val="en-US" w:eastAsia="zh-CN"/>
              </w:rPr>
              <w:t xml:space="preserve"> </w:t>
            </w:r>
            <w:r w:rsidRPr="00984B01">
              <w:rPr>
                <w:rFonts w:eastAsiaTheme="minorEastAsia"/>
                <w:lang w:val="en-US" w:eastAsia="zh-CN"/>
              </w:rPr>
              <w:t xml:space="preserve">Do not define RSTD accuracy tests </w:t>
            </w:r>
            <w:r w:rsidRPr="00984B01">
              <w:rPr>
                <w:rFonts w:eastAsiaTheme="minorEastAsia"/>
                <w:lang w:val="en-US" w:eastAsia="zh-CN"/>
              </w:rPr>
              <w:t>with differential RSTD. No need to limit the reporting format for the test cases.</w:t>
            </w:r>
          </w:p>
          <w:p w:rsidR="00000000" w:rsidRPr="00984B01" w:rsidRDefault="002A717C" w:rsidP="00984B01">
            <w:pPr>
              <w:numPr>
                <w:ilvl w:val="1"/>
                <w:numId w:val="11"/>
              </w:numPr>
              <w:tabs>
                <w:tab w:val="num" w:pos="1440"/>
              </w:tabs>
              <w:spacing w:before="120" w:after="120"/>
              <w:jc w:val="both"/>
              <w:rPr>
                <w:rFonts w:eastAsiaTheme="minorEastAsia"/>
                <w:lang w:val="en-US" w:eastAsia="zh-CN"/>
              </w:rPr>
            </w:pPr>
            <w:r w:rsidRPr="00984B01">
              <w:rPr>
                <w:rFonts w:eastAsiaTheme="minorEastAsia"/>
                <w:lang w:val="en-US" w:eastAsia="zh-CN"/>
              </w:rPr>
              <w:t>Option 2</w:t>
            </w:r>
            <w:r w:rsidRPr="00984B01">
              <w:rPr>
                <w:rFonts w:eastAsiaTheme="minorEastAsia"/>
                <w:b/>
                <w:bCs/>
                <w:lang w:eastAsia="zh-CN"/>
              </w:rPr>
              <w:t xml:space="preserve">: </w:t>
            </w:r>
          </w:p>
          <w:p w:rsidR="00000000" w:rsidRPr="00984B01" w:rsidRDefault="002A717C" w:rsidP="00984B01">
            <w:pPr>
              <w:numPr>
                <w:ilvl w:val="2"/>
                <w:numId w:val="11"/>
              </w:numPr>
              <w:spacing w:before="120" w:after="120"/>
              <w:jc w:val="both"/>
              <w:rPr>
                <w:rFonts w:eastAsiaTheme="minorEastAsia"/>
                <w:lang w:val="en-US" w:eastAsia="zh-CN"/>
              </w:rPr>
            </w:pPr>
            <w:r w:rsidRPr="00984B01">
              <w:rPr>
                <w:rFonts w:eastAsiaTheme="minorEastAsia"/>
                <w:lang w:val="en-US" w:eastAsia="zh-CN"/>
              </w:rPr>
              <w:t xml:space="preserve">For RSTD and UE Rx-Tx define test cases with absolute reporting. </w:t>
            </w:r>
          </w:p>
          <w:p w:rsidR="00984B01" w:rsidRPr="00984B01" w:rsidRDefault="002A717C" w:rsidP="00984B01">
            <w:pPr>
              <w:numPr>
                <w:ilvl w:val="2"/>
                <w:numId w:val="11"/>
              </w:numPr>
              <w:spacing w:before="120" w:after="120"/>
              <w:jc w:val="both"/>
              <w:rPr>
                <w:rFonts w:eastAsiaTheme="minorEastAsia" w:hint="eastAsia"/>
                <w:lang w:val="en-US" w:eastAsia="zh-CN"/>
              </w:rPr>
            </w:pPr>
            <w:r w:rsidRPr="00984B01">
              <w:rPr>
                <w:rFonts w:eastAsiaTheme="minorEastAsia"/>
                <w:lang w:val="en-US" w:eastAsia="zh-CN"/>
              </w:rPr>
              <w:t>For PRS-RSRP define test cases with differential reporting and optionally with abso</w:t>
            </w:r>
            <w:r w:rsidRPr="00984B01">
              <w:rPr>
                <w:rFonts w:eastAsiaTheme="minorEastAsia"/>
                <w:lang w:val="en-US" w:eastAsia="zh-CN"/>
              </w:rPr>
              <w:t>lute reporting.</w:t>
            </w:r>
          </w:p>
        </w:tc>
      </w:tr>
    </w:tbl>
    <w:p w:rsidR="00EB5499" w:rsidRDefault="00483340" w:rsidP="00945F71">
      <w:pPr>
        <w:spacing w:before="120" w:after="120"/>
        <w:jc w:val="both"/>
        <w:rPr>
          <w:rFonts w:eastAsiaTheme="minorEastAsia"/>
          <w:lang w:val="en-US" w:eastAsia="zh-CN"/>
        </w:rPr>
      </w:pPr>
      <w:r>
        <w:rPr>
          <w:rFonts w:eastAsiaTheme="minorEastAsia"/>
          <w:lang w:eastAsia="zh-CN"/>
        </w:rPr>
        <w:t>F</w:t>
      </w:r>
      <w:r>
        <w:rPr>
          <w:rFonts w:eastAsiaTheme="minorEastAsia"/>
          <w:lang w:val="en-US" w:eastAsia="zh-CN"/>
        </w:rPr>
        <w:t>or RSTD and UE Rx-Tx time difference measurements</w:t>
      </w:r>
      <w:r>
        <w:rPr>
          <w:rFonts w:eastAsiaTheme="minorEastAsia"/>
          <w:lang w:val="en-US" w:eastAsia="zh-CN"/>
        </w:rPr>
        <w:t>, t</w:t>
      </w:r>
      <w:r w:rsidR="003303DE">
        <w:rPr>
          <w:rFonts w:eastAsiaTheme="minorEastAsia"/>
          <w:lang w:val="en-US" w:eastAsia="zh-CN"/>
        </w:rPr>
        <w:t xml:space="preserve">he purpose of introducing differential reporting is to reduce the signaling overhead and the both measurement period and accuracy requirements should be not be impacted by the reporting formats. </w:t>
      </w:r>
      <w:r>
        <w:rPr>
          <w:rFonts w:eastAsiaTheme="minorEastAsia"/>
          <w:lang w:val="en-US" w:eastAsia="zh-CN"/>
        </w:rPr>
        <w:t>For PRS-RSRP measurements, accuracy requirements for both absolute and relative measurements are defined.</w:t>
      </w:r>
      <w:r w:rsidR="00EB5499" w:rsidRPr="00DC1B70">
        <w:rPr>
          <w:rFonts w:eastAsiaTheme="minorEastAsia"/>
          <w:lang w:val="en-US" w:eastAsia="zh-CN"/>
        </w:rPr>
        <w:t xml:space="preserve"> </w:t>
      </w:r>
      <w:r w:rsidR="00EB5499">
        <w:rPr>
          <w:rFonts w:eastAsiaTheme="minorEastAsia"/>
          <w:lang w:val="en-US" w:eastAsia="zh-CN"/>
        </w:rPr>
        <w:t xml:space="preserve"> </w:t>
      </w:r>
      <w:r>
        <w:rPr>
          <w:rFonts w:eastAsiaTheme="minorEastAsia"/>
          <w:lang w:val="en-US" w:eastAsia="zh-CN"/>
        </w:rPr>
        <w:t xml:space="preserve">In our view, </w:t>
      </w:r>
      <w:r w:rsidR="00EB6875">
        <w:rPr>
          <w:rFonts w:eastAsiaTheme="minorEastAsia"/>
          <w:lang w:val="en-US" w:eastAsia="zh-CN"/>
        </w:rPr>
        <w:t>UE should meet the corresponding accuracy requirements no matter which reporting format is used. Thus, there is no need to limit the reporting format for the test cases.</w:t>
      </w:r>
    </w:p>
    <w:p w:rsidR="00EB5499" w:rsidRPr="00DC1B70" w:rsidRDefault="00EB5499" w:rsidP="00945F71">
      <w:pPr>
        <w:spacing w:before="120" w:after="120"/>
        <w:jc w:val="both"/>
        <w:rPr>
          <w:b/>
          <w:lang w:val="en-US" w:eastAsia="zh-CN"/>
        </w:rPr>
      </w:pPr>
      <w:r w:rsidRPr="00DC1B70">
        <w:rPr>
          <w:rFonts w:eastAsiaTheme="minorEastAsia"/>
          <w:b/>
          <w:lang w:val="en-US" w:eastAsia="zh-CN"/>
        </w:rPr>
        <w:t xml:space="preserve">Proposal 1: </w:t>
      </w:r>
      <w:r w:rsidR="009F795E">
        <w:rPr>
          <w:rFonts w:eastAsiaTheme="minorEastAsia"/>
          <w:b/>
          <w:lang w:val="en-US" w:eastAsia="zh-CN"/>
        </w:rPr>
        <w:t xml:space="preserve">Support option 1a: </w:t>
      </w:r>
      <w:r w:rsidR="003C1EE7" w:rsidRPr="003C1EE7">
        <w:rPr>
          <w:rFonts w:eastAsiaTheme="minorEastAsia"/>
          <w:b/>
          <w:lang w:val="en-US" w:eastAsia="zh-CN"/>
        </w:rPr>
        <w:t>Do not define RSTD accuracy tests with differential RSTD. No need to limit the reporting format for the test cases</w:t>
      </w:r>
      <w:r w:rsidRPr="00DC1B70">
        <w:rPr>
          <w:rFonts w:eastAsiaTheme="minorEastAsia"/>
          <w:b/>
          <w:lang w:val="en-US" w:eastAsia="zh-CN"/>
        </w:rPr>
        <w:t>.</w:t>
      </w:r>
    </w:p>
    <w:p w:rsidR="00EB5499" w:rsidRPr="00212D54" w:rsidRDefault="00B53CE8" w:rsidP="00945F71">
      <w:pPr>
        <w:pStyle w:val="2"/>
        <w:ind w:left="635" w:hanging="578"/>
        <w:jc w:val="both"/>
        <w:rPr>
          <w:lang w:eastAsia="zh-CN"/>
        </w:rPr>
      </w:pPr>
      <w:r>
        <w:rPr>
          <w:lang w:eastAsia="zh-CN"/>
        </w:rPr>
        <w:t>Synchronous/Asynchronous cell</w:t>
      </w:r>
    </w:p>
    <w:tbl>
      <w:tblPr>
        <w:tblStyle w:val="afa"/>
        <w:tblW w:w="0" w:type="auto"/>
        <w:tblLook w:val="04A0" w:firstRow="1" w:lastRow="0" w:firstColumn="1" w:lastColumn="0" w:noHBand="0" w:noVBand="1"/>
      </w:tblPr>
      <w:tblGrid>
        <w:gridCol w:w="9621"/>
      </w:tblGrid>
      <w:tr w:rsidR="00EB5499" w:rsidTr="00290444">
        <w:tc>
          <w:tcPr>
            <w:tcW w:w="9621" w:type="dxa"/>
          </w:tcPr>
          <w:p w:rsidR="00665811" w:rsidRPr="009751C0" w:rsidRDefault="00C603BA" w:rsidP="009751C0">
            <w:pPr>
              <w:numPr>
                <w:ilvl w:val="0"/>
                <w:numId w:val="13"/>
              </w:numPr>
              <w:tabs>
                <w:tab w:val="num" w:pos="720"/>
              </w:tabs>
              <w:spacing w:before="120" w:after="120"/>
              <w:jc w:val="both"/>
              <w:rPr>
                <w:rFonts w:eastAsiaTheme="minorEastAsia"/>
                <w:lang w:val="en-US" w:eastAsia="zh-CN"/>
              </w:rPr>
            </w:pPr>
            <w:r w:rsidRPr="003D6CB9">
              <w:rPr>
                <w:rFonts w:eastAsiaTheme="minorEastAsia"/>
                <w:b/>
                <w:bCs/>
                <w:lang w:val="en-US" w:eastAsia="zh-CN"/>
              </w:rPr>
              <w:t>Synchronous/Asynchronous cells</w:t>
            </w:r>
            <w:r w:rsidRPr="003D6CB9">
              <w:rPr>
                <w:rFonts w:eastAsiaTheme="minorEastAsia"/>
                <w:lang w:val="en-US" w:eastAsia="zh-CN"/>
              </w:rPr>
              <w:t>: FFS</w:t>
            </w:r>
          </w:p>
        </w:tc>
      </w:tr>
    </w:tbl>
    <w:p w:rsidR="005C63A4" w:rsidRPr="00212D54" w:rsidRDefault="00DE784D" w:rsidP="00945F71">
      <w:pPr>
        <w:overflowPunct w:val="0"/>
        <w:autoSpaceDE w:val="0"/>
        <w:autoSpaceDN w:val="0"/>
        <w:adjustRightInd w:val="0"/>
        <w:spacing w:beforeLines="0" w:before="120" w:afterLines="0" w:after="120"/>
        <w:jc w:val="both"/>
        <w:textAlignment w:val="baseline"/>
        <w:rPr>
          <w:rFonts w:eastAsiaTheme="minorEastAsia" w:hint="eastAsia"/>
          <w:lang w:eastAsia="zh-CN"/>
        </w:rPr>
      </w:pPr>
      <w:r>
        <w:rPr>
          <w:rFonts w:eastAsiaTheme="minorEastAsia"/>
          <w:lang w:eastAsia="zh-CN"/>
        </w:rPr>
        <w:t xml:space="preserve">The measurement period </w:t>
      </w:r>
      <w:r w:rsidR="00107A56">
        <w:rPr>
          <w:rFonts w:eastAsiaTheme="minorEastAsia"/>
          <w:lang w:eastAsia="zh-CN"/>
        </w:rPr>
        <w:t xml:space="preserve">is not dependent to the synchronous deployment. </w:t>
      </w:r>
      <w:r w:rsidR="0036075D">
        <w:rPr>
          <w:rFonts w:eastAsiaTheme="minorEastAsia"/>
          <w:lang w:eastAsia="zh-CN"/>
        </w:rPr>
        <w:t xml:space="preserve"> And t</w:t>
      </w:r>
      <w:r w:rsidR="002659A2">
        <w:rPr>
          <w:rFonts w:eastAsiaTheme="minorEastAsia"/>
          <w:lang w:eastAsia="zh-CN"/>
        </w:rPr>
        <w:t xml:space="preserve">he accuracy performance </w:t>
      </w:r>
      <w:r w:rsidR="002E2990">
        <w:rPr>
          <w:rFonts w:eastAsiaTheme="minorEastAsia"/>
          <w:lang w:eastAsia="zh-CN"/>
        </w:rPr>
        <w:t>of</w:t>
      </w:r>
      <w:r w:rsidR="002659A2">
        <w:rPr>
          <w:rFonts w:eastAsiaTheme="minorEastAsia"/>
          <w:lang w:eastAsia="zh-CN"/>
        </w:rPr>
        <w:t xml:space="preserve"> asynchronous cells</w:t>
      </w:r>
      <w:r w:rsidR="002E2990">
        <w:rPr>
          <w:rFonts w:eastAsiaTheme="minorEastAsia"/>
          <w:lang w:eastAsia="zh-CN"/>
        </w:rPr>
        <w:t xml:space="preserve"> is quite close to that of </w:t>
      </w:r>
      <w:r w:rsidR="002E2990">
        <w:rPr>
          <w:rFonts w:eastAsiaTheme="minorEastAsia"/>
          <w:lang w:eastAsia="zh-CN"/>
        </w:rPr>
        <w:t>synchronous cells</w:t>
      </w:r>
      <w:r w:rsidR="002E2990">
        <w:rPr>
          <w:rFonts w:eastAsiaTheme="minorEastAsia"/>
          <w:lang w:eastAsia="zh-CN"/>
        </w:rPr>
        <w:t xml:space="preserve"> </w:t>
      </w:r>
      <w:r w:rsidR="00AC1C61">
        <w:rPr>
          <w:rFonts w:eastAsiaTheme="minorEastAsia"/>
          <w:lang w:eastAsia="zh-CN"/>
        </w:rPr>
        <w:t>when</w:t>
      </w:r>
      <w:r w:rsidR="002E2990">
        <w:rPr>
          <w:rFonts w:eastAsiaTheme="minorEastAsia"/>
          <w:lang w:eastAsia="zh-CN"/>
        </w:rPr>
        <w:t xml:space="preserve"> th</w:t>
      </w:r>
      <w:r w:rsidR="00AC1C61">
        <w:rPr>
          <w:rFonts w:eastAsiaTheme="minorEastAsia"/>
          <w:lang w:eastAsia="zh-CN"/>
        </w:rPr>
        <w:t>e PRS configurations among cell</w:t>
      </w:r>
      <w:r w:rsidR="002C0490">
        <w:rPr>
          <w:rFonts w:eastAsiaTheme="minorEastAsia"/>
          <w:lang w:eastAsia="zh-CN"/>
        </w:rPr>
        <w:t>s</w:t>
      </w:r>
      <w:r w:rsidR="00AC1C61">
        <w:rPr>
          <w:rFonts w:eastAsiaTheme="minorEastAsia"/>
          <w:lang w:eastAsia="zh-CN"/>
        </w:rPr>
        <w:t xml:space="preserve"> are orthogonal</w:t>
      </w:r>
      <w:r w:rsidR="002E2990">
        <w:rPr>
          <w:rFonts w:eastAsiaTheme="minorEastAsia"/>
          <w:lang w:eastAsia="zh-CN"/>
        </w:rPr>
        <w:t xml:space="preserve">. </w:t>
      </w:r>
      <w:r w:rsidR="009751C0">
        <w:rPr>
          <w:rFonts w:eastAsiaTheme="minorEastAsia"/>
          <w:lang w:eastAsia="zh-CN"/>
        </w:rPr>
        <w:t xml:space="preserve">To reduce the test efforts and complexity, we propose to only define synchronous cells. </w:t>
      </w:r>
    </w:p>
    <w:p w:rsidR="005C63A4" w:rsidRPr="005C63A4" w:rsidRDefault="00EB5499" w:rsidP="005C63A4">
      <w:pPr>
        <w:overflowPunct w:val="0"/>
        <w:autoSpaceDE w:val="0"/>
        <w:autoSpaceDN w:val="0"/>
        <w:adjustRightInd w:val="0"/>
        <w:spacing w:beforeLines="0" w:before="120" w:afterLines="0" w:after="120"/>
        <w:jc w:val="both"/>
        <w:textAlignment w:val="baseline"/>
        <w:rPr>
          <w:rFonts w:eastAsiaTheme="minorEastAsia"/>
          <w:b/>
          <w:lang w:eastAsia="zh-CN"/>
        </w:rPr>
      </w:pPr>
      <w:bookmarkStart w:id="0" w:name="OLE_LINK58"/>
      <w:bookmarkStart w:id="1" w:name="OLE_LINK59"/>
      <w:r w:rsidRPr="005C63A4">
        <w:rPr>
          <w:rFonts w:eastAsiaTheme="minorEastAsia"/>
          <w:b/>
          <w:lang w:eastAsia="zh-CN"/>
        </w:rPr>
        <w:t xml:space="preserve">Proposal </w:t>
      </w:r>
      <w:r w:rsidR="00665811" w:rsidRPr="005C63A4">
        <w:rPr>
          <w:rFonts w:eastAsiaTheme="minorEastAsia"/>
          <w:b/>
          <w:lang w:eastAsia="zh-CN"/>
        </w:rPr>
        <w:t>2</w:t>
      </w:r>
      <w:r w:rsidRPr="005C63A4">
        <w:rPr>
          <w:rFonts w:eastAsiaTheme="minorEastAsia"/>
          <w:b/>
          <w:lang w:eastAsia="zh-CN"/>
        </w:rPr>
        <w:t xml:space="preserve">: </w:t>
      </w:r>
      <w:bookmarkEnd w:id="0"/>
      <w:bookmarkEnd w:id="1"/>
      <w:r w:rsidR="00DB653B">
        <w:rPr>
          <w:rFonts w:eastAsiaTheme="minorEastAsia"/>
          <w:b/>
          <w:lang w:eastAsia="zh-CN"/>
        </w:rPr>
        <w:t>Only synchronous cells should be defined for test cases</w:t>
      </w:r>
      <w:r w:rsidR="005C63A4" w:rsidRPr="005C63A4">
        <w:rPr>
          <w:rFonts w:eastAsiaTheme="minorEastAsia"/>
          <w:b/>
          <w:lang w:eastAsia="zh-CN"/>
        </w:rPr>
        <w:t>.</w:t>
      </w:r>
    </w:p>
    <w:p w:rsidR="009751C0" w:rsidRPr="00212D54" w:rsidRDefault="0017183F" w:rsidP="009751C0">
      <w:pPr>
        <w:pStyle w:val="2"/>
        <w:ind w:left="635" w:hanging="578"/>
        <w:jc w:val="both"/>
        <w:rPr>
          <w:lang w:eastAsia="zh-CN"/>
        </w:rPr>
      </w:pPr>
      <w:r>
        <w:rPr>
          <w:lang w:eastAsia="zh-CN"/>
        </w:rPr>
        <w:t>Muting pattern</w:t>
      </w:r>
    </w:p>
    <w:tbl>
      <w:tblPr>
        <w:tblStyle w:val="afa"/>
        <w:tblW w:w="0" w:type="auto"/>
        <w:tblLook w:val="04A0" w:firstRow="1" w:lastRow="0" w:firstColumn="1" w:lastColumn="0" w:noHBand="0" w:noVBand="1"/>
      </w:tblPr>
      <w:tblGrid>
        <w:gridCol w:w="9621"/>
      </w:tblGrid>
      <w:tr w:rsidR="009751C0" w:rsidTr="00217A61">
        <w:tc>
          <w:tcPr>
            <w:tcW w:w="9621" w:type="dxa"/>
          </w:tcPr>
          <w:p w:rsidR="009751C0" w:rsidRPr="0069391B" w:rsidRDefault="009751C0" w:rsidP="0069391B">
            <w:pPr>
              <w:numPr>
                <w:ilvl w:val="0"/>
                <w:numId w:val="13"/>
              </w:numPr>
              <w:tabs>
                <w:tab w:val="num" w:pos="720"/>
              </w:tabs>
              <w:spacing w:before="120" w:after="120"/>
              <w:jc w:val="both"/>
              <w:rPr>
                <w:rFonts w:eastAsiaTheme="minorEastAsia" w:hint="eastAsia"/>
                <w:lang w:val="en-US" w:eastAsia="zh-CN"/>
              </w:rPr>
            </w:pPr>
            <w:r w:rsidRPr="003D6CB9">
              <w:rPr>
                <w:rFonts w:eastAsiaTheme="minorEastAsia"/>
                <w:b/>
                <w:bCs/>
                <w:lang w:val="en-US" w:eastAsia="zh-CN"/>
              </w:rPr>
              <w:t>Muting pattern:</w:t>
            </w:r>
            <w:r>
              <w:rPr>
                <w:rFonts w:eastAsiaTheme="minorEastAsia"/>
                <w:b/>
                <w:bCs/>
                <w:lang w:val="en-US" w:eastAsia="zh-CN"/>
              </w:rPr>
              <w:t xml:space="preserve"> </w:t>
            </w:r>
            <w:r w:rsidRPr="003D6CB9">
              <w:rPr>
                <w:rFonts w:eastAsiaTheme="minorEastAsia"/>
                <w:lang w:val="en-US" w:eastAsia="zh-CN"/>
              </w:rPr>
              <w:t xml:space="preserve">FFS  </w:t>
            </w:r>
          </w:p>
        </w:tc>
      </w:tr>
    </w:tbl>
    <w:p w:rsidR="009751C0" w:rsidRPr="00212D54" w:rsidRDefault="0017183F" w:rsidP="009751C0">
      <w:pPr>
        <w:overflowPunct w:val="0"/>
        <w:autoSpaceDE w:val="0"/>
        <w:autoSpaceDN w:val="0"/>
        <w:adjustRightInd w:val="0"/>
        <w:spacing w:beforeLines="0" w:before="120" w:afterLines="0" w:after="120"/>
        <w:jc w:val="both"/>
        <w:textAlignment w:val="baseline"/>
        <w:rPr>
          <w:rFonts w:eastAsiaTheme="minorEastAsia" w:hint="eastAsia"/>
          <w:lang w:eastAsia="zh-CN"/>
        </w:rPr>
      </w:pPr>
      <w:r>
        <w:rPr>
          <w:rFonts w:eastAsiaTheme="minorEastAsia"/>
          <w:lang w:eastAsia="zh-CN"/>
        </w:rPr>
        <w:lastRenderedPageBreak/>
        <w:t xml:space="preserve">As per the discussion in the last meeting, the measurement period will be </w:t>
      </w:r>
      <w:r w:rsidR="00AB4905">
        <w:rPr>
          <w:rFonts w:eastAsiaTheme="minorEastAsia"/>
          <w:lang w:eastAsia="zh-CN"/>
        </w:rPr>
        <w:t>prolonged</w:t>
      </w:r>
      <w:r>
        <w:rPr>
          <w:rFonts w:eastAsiaTheme="minorEastAsia"/>
          <w:lang w:eastAsia="zh-CN"/>
        </w:rPr>
        <w:t xml:space="preserve"> </w:t>
      </w:r>
      <w:r w:rsidR="00B101C1">
        <w:rPr>
          <w:rFonts w:eastAsiaTheme="minorEastAsia"/>
          <w:lang w:eastAsia="zh-CN"/>
        </w:rPr>
        <w:t>if</w:t>
      </w:r>
      <w:r>
        <w:rPr>
          <w:rFonts w:eastAsiaTheme="minorEastAsia"/>
          <w:lang w:eastAsia="zh-CN"/>
        </w:rPr>
        <w:t xml:space="preserve"> </w:t>
      </w:r>
      <w:r w:rsidR="00B101C1">
        <w:rPr>
          <w:rFonts w:eastAsiaTheme="minorEastAsia"/>
          <w:lang w:eastAsia="zh-CN"/>
        </w:rPr>
        <w:t xml:space="preserve">PRS </w:t>
      </w:r>
      <w:r>
        <w:rPr>
          <w:rFonts w:eastAsiaTheme="minorEastAsia"/>
          <w:lang w:eastAsia="zh-CN"/>
        </w:rPr>
        <w:t>muting option 1</w:t>
      </w:r>
      <w:r w:rsidR="00B101C1">
        <w:rPr>
          <w:rFonts w:eastAsiaTheme="minorEastAsia"/>
          <w:lang w:eastAsia="zh-CN"/>
        </w:rPr>
        <w:t xml:space="preserve"> is configured</w:t>
      </w:r>
      <w:r>
        <w:rPr>
          <w:rFonts w:eastAsiaTheme="minorEastAsia"/>
          <w:lang w:eastAsia="zh-CN"/>
        </w:rPr>
        <w:t xml:space="preserve">. </w:t>
      </w:r>
      <w:r w:rsidR="00AB4905">
        <w:rPr>
          <w:rFonts w:eastAsiaTheme="minorEastAsia"/>
          <w:lang w:eastAsia="zh-CN"/>
        </w:rPr>
        <w:t>To verify the extended measurement period due to muting pattern, we prefer to apply muting option 1 for core requirements test case.</w:t>
      </w:r>
      <w:r w:rsidR="006E00F8">
        <w:rPr>
          <w:rFonts w:eastAsiaTheme="minorEastAsia"/>
          <w:lang w:eastAsia="zh-CN"/>
        </w:rPr>
        <w:t xml:space="preserve"> For </w:t>
      </w:r>
      <w:r w:rsidR="00B6789D">
        <w:rPr>
          <w:rFonts w:eastAsiaTheme="minorEastAsia"/>
          <w:lang w:eastAsia="zh-CN"/>
        </w:rPr>
        <w:t xml:space="preserve">the </w:t>
      </w:r>
      <w:r w:rsidR="00496651">
        <w:rPr>
          <w:rFonts w:eastAsiaTheme="minorEastAsia"/>
          <w:lang w:eastAsia="zh-CN"/>
        </w:rPr>
        <w:t xml:space="preserve">performance requirements, only non-muting PRS configuration could be used since the accuracy will not be impacted by the muting pattern. </w:t>
      </w:r>
    </w:p>
    <w:p w:rsidR="009751C0" w:rsidRDefault="009751C0" w:rsidP="009751C0">
      <w:pPr>
        <w:overflowPunct w:val="0"/>
        <w:autoSpaceDE w:val="0"/>
        <w:autoSpaceDN w:val="0"/>
        <w:adjustRightInd w:val="0"/>
        <w:spacing w:beforeLines="0" w:before="120" w:afterLines="0" w:after="120"/>
        <w:jc w:val="both"/>
        <w:textAlignment w:val="baseline"/>
        <w:rPr>
          <w:rFonts w:eastAsiaTheme="minorEastAsia"/>
          <w:b/>
          <w:lang w:eastAsia="zh-CN"/>
        </w:rPr>
      </w:pPr>
      <w:r w:rsidRPr="005C63A4">
        <w:rPr>
          <w:rFonts w:eastAsiaTheme="minorEastAsia"/>
          <w:b/>
          <w:lang w:eastAsia="zh-CN"/>
        </w:rPr>
        <w:t xml:space="preserve">Proposal </w:t>
      </w:r>
      <w:r>
        <w:rPr>
          <w:rFonts w:eastAsiaTheme="minorEastAsia"/>
          <w:b/>
          <w:lang w:eastAsia="zh-CN"/>
        </w:rPr>
        <w:t>3</w:t>
      </w:r>
      <w:r w:rsidRPr="005C63A4">
        <w:rPr>
          <w:rFonts w:eastAsiaTheme="minorEastAsia"/>
          <w:b/>
          <w:lang w:eastAsia="zh-CN"/>
        </w:rPr>
        <w:t xml:space="preserve">: </w:t>
      </w:r>
      <w:r w:rsidR="00496651">
        <w:rPr>
          <w:rFonts w:eastAsiaTheme="minorEastAsia"/>
          <w:b/>
          <w:lang w:eastAsia="zh-CN"/>
        </w:rPr>
        <w:t xml:space="preserve">Muting PRS configuration </w:t>
      </w:r>
      <w:r>
        <w:rPr>
          <w:rFonts w:eastAsiaTheme="minorEastAsia"/>
          <w:b/>
          <w:lang w:eastAsia="zh-CN"/>
        </w:rPr>
        <w:t xml:space="preserve">should be defined for </w:t>
      </w:r>
      <w:r w:rsidR="00496651">
        <w:rPr>
          <w:rFonts w:eastAsiaTheme="minorEastAsia"/>
          <w:b/>
          <w:lang w:eastAsia="zh-CN"/>
        </w:rPr>
        <w:t xml:space="preserve">core requirements </w:t>
      </w:r>
      <w:r>
        <w:rPr>
          <w:rFonts w:eastAsiaTheme="minorEastAsia"/>
          <w:b/>
          <w:lang w:eastAsia="zh-CN"/>
        </w:rPr>
        <w:t>test cases</w:t>
      </w:r>
      <w:r w:rsidRPr="005C63A4">
        <w:rPr>
          <w:rFonts w:eastAsiaTheme="minorEastAsia"/>
          <w:b/>
          <w:lang w:eastAsia="zh-CN"/>
        </w:rPr>
        <w:t>.</w:t>
      </w:r>
    </w:p>
    <w:p w:rsidR="00496651" w:rsidRPr="005C63A4" w:rsidRDefault="00496651" w:rsidP="00496651">
      <w:pPr>
        <w:overflowPunct w:val="0"/>
        <w:autoSpaceDE w:val="0"/>
        <w:autoSpaceDN w:val="0"/>
        <w:adjustRightInd w:val="0"/>
        <w:spacing w:beforeLines="0" w:before="120" w:afterLines="0" w:after="120"/>
        <w:jc w:val="both"/>
        <w:textAlignment w:val="baseline"/>
        <w:rPr>
          <w:rFonts w:eastAsiaTheme="minorEastAsia"/>
          <w:b/>
          <w:lang w:eastAsia="zh-CN"/>
        </w:rPr>
      </w:pPr>
      <w:r w:rsidRPr="005C63A4">
        <w:rPr>
          <w:rFonts w:eastAsiaTheme="minorEastAsia"/>
          <w:b/>
          <w:lang w:eastAsia="zh-CN"/>
        </w:rPr>
        <w:t xml:space="preserve">Proposal </w:t>
      </w:r>
      <w:r w:rsidR="0069391B">
        <w:rPr>
          <w:rFonts w:eastAsiaTheme="minorEastAsia"/>
          <w:b/>
          <w:lang w:eastAsia="zh-CN"/>
        </w:rPr>
        <w:t>4</w:t>
      </w:r>
      <w:r w:rsidRPr="005C63A4">
        <w:rPr>
          <w:rFonts w:eastAsiaTheme="minorEastAsia"/>
          <w:b/>
          <w:lang w:eastAsia="zh-CN"/>
        </w:rPr>
        <w:t xml:space="preserve">: </w:t>
      </w:r>
      <w:r>
        <w:rPr>
          <w:rFonts w:eastAsiaTheme="minorEastAsia"/>
          <w:b/>
          <w:lang w:eastAsia="zh-CN"/>
        </w:rPr>
        <w:t>Non-m</w:t>
      </w:r>
      <w:r>
        <w:rPr>
          <w:rFonts w:eastAsiaTheme="minorEastAsia"/>
          <w:b/>
          <w:lang w:eastAsia="zh-CN"/>
        </w:rPr>
        <w:t xml:space="preserve">uting PRS configuration should be defined for </w:t>
      </w:r>
      <w:r>
        <w:rPr>
          <w:rFonts w:eastAsiaTheme="minorEastAsia"/>
          <w:b/>
          <w:lang w:eastAsia="zh-CN"/>
        </w:rPr>
        <w:t>performance</w:t>
      </w:r>
      <w:r>
        <w:rPr>
          <w:rFonts w:eastAsiaTheme="minorEastAsia"/>
          <w:b/>
          <w:lang w:eastAsia="zh-CN"/>
        </w:rPr>
        <w:t xml:space="preserve"> requirements test cases</w:t>
      </w:r>
      <w:r w:rsidRPr="005C63A4">
        <w:rPr>
          <w:rFonts w:eastAsiaTheme="minorEastAsia"/>
          <w:b/>
          <w:lang w:eastAsia="zh-CN"/>
        </w:rPr>
        <w:t>.</w:t>
      </w:r>
    </w:p>
    <w:p w:rsidR="00EB5499" w:rsidRDefault="0069391B" w:rsidP="00945F71">
      <w:pPr>
        <w:pStyle w:val="2"/>
        <w:ind w:left="635" w:hanging="578"/>
        <w:jc w:val="both"/>
        <w:rPr>
          <w:lang w:eastAsia="zh-CN"/>
        </w:rPr>
      </w:pPr>
      <w:r>
        <w:rPr>
          <w:rFonts w:eastAsia="宋体"/>
          <w:lang w:eastAsia="zh-CN"/>
        </w:rPr>
        <w:t>Test procedure</w:t>
      </w:r>
    </w:p>
    <w:tbl>
      <w:tblPr>
        <w:tblStyle w:val="afa"/>
        <w:tblW w:w="0" w:type="auto"/>
        <w:tblLook w:val="04A0" w:firstRow="1" w:lastRow="0" w:firstColumn="1" w:lastColumn="0" w:noHBand="0" w:noVBand="1"/>
      </w:tblPr>
      <w:tblGrid>
        <w:gridCol w:w="9621"/>
      </w:tblGrid>
      <w:tr w:rsidR="00EB5499" w:rsidTr="00290444">
        <w:tc>
          <w:tcPr>
            <w:tcW w:w="9621" w:type="dxa"/>
          </w:tcPr>
          <w:p w:rsidR="003D6CB9" w:rsidRPr="0069391B" w:rsidRDefault="0069391B" w:rsidP="0069391B">
            <w:pPr>
              <w:numPr>
                <w:ilvl w:val="0"/>
                <w:numId w:val="14"/>
              </w:numPr>
              <w:spacing w:before="120" w:after="120"/>
              <w:jc w:val="both"/>
              <w:rPr>
                <w:rFonts w:eastAsiaTheme="minorEastAsia" w:hint="eastAsia"/>
                <w:lang w:eastAsia="zh-CN"/>
              </w:rPr>
            </w:pPr>
            <w:r w:rsidRPr="003D6CB9">
              <w:rPr>
                <w:rFonts w:eastAsiaTheme="minorEastAsia"/>
                <w:b/>
                <w:bCs/>
                <w:lang w:val="en-US" w:eastAsia="zh-CN"/>
              </w:rPr>
              <w:t xml:space="preserve">Testing procedure: </w:t>
            </w:r>
            <w:r w:rsidRPr="003D6CB9">
              <w:rPr>
                <w:rFonts w:eastAsiaTheme="minorEastAsia"/>
                <w:lang w:val="en-US" w:eastAsia="zh-CN"/>
              </w:rPr>
              <w:t>FFS</w:t>
            </w:r>
            <w:r w:rsidRPr="005408E3">
              <w:rPr>
                <w:rFonts w:eastAsiaTheme="minorEastAsia"/>
                <w:lang w:eastAsia="zh-CN"/>
              </w:rPr>
              <w:t xml:space="preserve"> </w:t>
            </w:r>
          </w:p>
        </w:tc>
      </w:tr>
    </w:tbl>
    <w:p w:rsidR="00EB5499" w:rsidRDefault="0069391B" w:rsidP="00945F71">
      <w:pPr>
        <w:spacing w:before="120" w:after="120"/>
        <w:jc w:val="both"/>
        <w:rPr>
          <w:rFonts w:eastAsiaTheme="minorEastAsia"/>
          <w:lang w:eastAsia="zh-CN"/>
        </w:rPr>
      </w:pPr>
      <w:r>
        <w:rPr>
          <w:rFonts w:eastAsiaTheme="minorEastAsia"/>
          <w:lang w:eastAsia="zh-CN"/>
        </w:rPr>
        <w:t xml:space="preserve">In LTE, the test procedure for OTDOA </w:t>
      </w:r>
      <w:r w:rsidR="007465DF">
        <w:rPr>
          <w:rFonts w:eastAsiaTheme="minorEastAsia"/>
          <w:lang w:eastAsia="zh-CN"/>
        </w:rPr>
        <w:t xml:space="preserve">consists </w:t>
      </w:r>
      <w:r>
        <w:rPr>
          <w:rFonts w:eastAsiaTheme="minorEastAsia"/>
          <w:lang w:eastAsia="zh-CN"/>
        </w:rPr>
        <w:t>t</w:t>
      </w:r>
      <w:r w:rsidRPr="00AD61B9">
        <w:t>hree consecutive time intervals</w:t>
      </w:r>
      <w:r>
        <w:t xml:space="preserve"> and three cells will transmit PRS during different intervals. </w:t>
      </w:r>
      <w:r>
        <w:rPr>
          <w:rFonts w:eastAsiaTheme="minorEastAsia"/>
          <w:lang w:eastAsia="zh-CN"/>
        </w:rPr>
        <w:t xml:space="preserve">The test procedure should be </w:t>
      </w:r>
      <w:r w:rsidR="007465DF">
        <w:rPr>
          <w:rFonts w:eastAsiaTheme="minorEastAsia"/>
          <w:lang w:eastAsia="zh-CN"/>
        </w:rPr>
        <w:t>re</w:t>
      </w:r>
      <w:r>
        <w:rPr>
          <w:rFonts w:eastAsiaTheme="minorEastAsia"/>
          <w:lang w:eastAsia="zh-CN"/>
        </w:rPr>
        <w:t xml:space="preserve">used for NR </w:t>
      </w:r>
      <w:r w:rsidR="007465DF">
        <w:rPr>
          <w:rFonts w:eastAsiaTheme="minorEastAsia"/>
          <w:lang w:eastAsia="zh-CN"/>
        </w:rPr>
        <w:t xml:space="preserve">RSTD delay tests. For other delay tests and all accuracy test, the test procedure could be simplified since only two cells are involved.  For example, </w:t>
      </w:r>
    </w:p>
    <w:tbl>
      <w:tblPr>
        <w:tblStyle w:val="afa"/>
        <w:tblW w:w="0" w:type="auto"/>
        <w:tblLook w:val="04A0" w:firstRow="1" w:lastRow="0" w:firstColumn="1" w:lastColumn="0" w:noHBand="0" w:noVBand="1"/>
      </w:tblPr>
      <w:tblGrid>
        <w:gridCol w:w="9621"/>
      </w:tblGrid>
      <w:tr w:rsidR="007465DF" w:rsidTr="007465DF">
        <w:tc>
          <w:tcPr>
            <w:tcW w:w="9621" w:type="dxa"/>
          </w:tcPr>
          <w:p w:rsidR="007465DF" w:rsidRDefault="007465DF" w:rsidP="00945F71">
            <w:pPr>
              <w:spacing w:before="120" w:after="120"/>
              <w:jc w:val="both"/>
            </w:pPr>
            <w:r w:rsidRPr="00AD61B9">
              <w:t xml:space="preserve">Cell 1 is active in T1, T2 and T3, whilst Cell 2 </w:t>
            </w:r>
            <w:r>
              <w:t xml:space="preserve">is </w:t>
            </w:r>
            <w:r w:rsidRPr="00AD61B9">
              <w:t>activated only in the beginning of T2.</w:t>
            </w:r>
            <w:r w:rsidRPr="00AD61B9">
              <w:rPr>
                <w:rFonts w:cs="v4.2.0"/>
              </w:rPr>
              <w:t xml:space="preserve"> Cell 2 is active until the end of T3. </w:t>
            </w:r>
            <w:r w:rsidRPr="00AD61B9">
              <w:t xml:space="preserve">The beginning of the time interval T2 shall be aligned with the first PRS positioning subframe of a positioning occasion in the reference cell. </w:t>
            </w:r>
          </w:p>
          <w:p w:rsidR="007465DF" w:rsidRDefault="007465DF" w:rsidP="00945F71">
            <w:pPr>
              <w:spacing w:before="120" w:after="120"/>
              <w:jc w:val="both"/>
              <w:rPr>
                <w:rFonts w:eastAsiaTheme="minorEastAsia" w:hint="eastAsia"/>
                <w:lang w:eastAsia="zh-CN"/>
              </w:rPr>
            </w:pPr>
            <w:r w:rsidRPr="00AD61B9">
              <w:t>Cell 1 transmits PRS in T2, while Cell 2 transmits PRS only in T</w:t>
            </w:r>
            <w:r>
              <w:t>2</w:t>
            </w:r>
            <w:r w:rsidRPr="00AD61B9">
              <w:t>, and Cell 3 transmits PRS only in T2.</w:t>
            </w:r>
          </w:p>
        </w:tc>
      </w:tr>
    </w:tbl>
    <w:p w:rsidR="00637FD8" w:rsidRDefault="00665811" w:rsidP="00945F71">
      <w:pPr>
        <w:spacing w:before="120" w:after="120"/>
        <w:jc w:val="both"/>
        <w:rPr>
          <w:rFonts w:eastAsiaTheme="minorEastAsia"/>
          <w:b/>
          <w:lang w:eastAsia="zh-CN"/>
        </w:rPr>
      </w:pPr>
      <w:r w:rsidRPr="00665811">
        <w:rPr>
          <w:rFonts w:eastAsiaTheme="minorEastAsia" w:hint="eastAsia"/>
          <w:b/>
          <w:lang w:eastAsia="zh-CN"/>
        </w:rPr>
        <w:t>P</w:t>
      </w:r>
      <w:r w:rsidRPr="00665811">
        <w:rPr>
          <w:rFonts w:eastAsiaTheme="minorEastAsia"/>
          <w:b/>
          <w:lang w:eastAsia="zh-CN"/>
        </w:rPr>
        <w:t xml:space="preserve">roposal </w:t>
      </w:r>
      <w:r w:rsidR="0069391B">
        <w:rPr>
          <w:rFonts w:eastAsiaTheme="minorEastAsia"/>
          <w:b/>
          <w:lang w:eastAsia="zh-CN"/>
        </w:rPr>
        <w:t>5a</w:t>
      </w:r>
      <w:r w:rsidRPr="00665811">
        <w:rPr>
          <w:rFonts w:eastAsiaTheme="minorEastAsia"/>
          <w:b/>
          <w:lang w:eastAsia="zh-CN"/>
        </w:rPr>
        <w:t xml:space="preserve">: </w:t>
      </w:r>
      <w:r w:rsidR="00637FD8">
        <w:rPr>
          <w:rFonts w:eastAsiaTheme="minorEastAsia"/>
          <w:b/>
          <w:lang w:eastAsia="zh-CN"/>
        </w:rPr>
        <w:t xml:space="preserve">The test procedure for LTE OTDOA can be reused for NR RSTD </w:t>
      </w:r>
      <w:r w:rsidR="003918D2">
        <w:rPr>
          <w:rFonts w:eastAsiaTheme="minorEastAsia"/>
          <w:b/>
          <w:lang w:eastAsia="zh-CN"/>
        </w:rPr>
        <w:t xml:space="preserve">measurement </w:t>
      </w:r>
      <w:r w:rsidR="00637FD8">
        <w:rPr>
          <w:rFonts w:eastAsiaTheme="minorEastAsia"/>
          <w:b/>
          <w:lang w:eastAsia="zh-CN"/>
        </w:rPr>
        <w:t xml:space="preserve">delay tests. </w:t>
      </w:r>
    </w:p>
    <w:p w:rsidR="00637FD8" w:rsidRDefault="00637FD8" w:rsidP="00637FD8">
      <w:pPr>
        <w:spacing w:before="120" w:after="120"/>
        <w:jc w:val="both"/>
        <w:rPr>
          <w:rFonts w:eastAsiaTheme="minorEastAsia"/>
          <w:b/>
          <w:lang w:eastAsia="zh-CN"/>
        </w:rPr>
      </w:pPr>
      <w:r w:rsidRPr="00665811">
        <w:rPr>
          <w:rFonts w:eastAsiaTheme="minorEastAsia" w:hint="eastAsia"/>
          <w:b/>
          <w:lang w:eastAsia="zh-CN"/>
        </w:rPr>
        <w:t>P</w:t>
      </w:r>
      <w:r w:rsidRPr="00665811">
        <w:rPr>
          <w:rFonts w:eastAsiaTheme="minorEastAsia"/>
          <w:b/>
          <w:lang w:eastAsia="zh-CN"/>
        </w:rPr>
        <w:t xml:space="preserve">roposal </w:t>
      </w:r>
      <w:r>
        <w:rPr>
          <w:rFonts w:eastAsiaTheme="minorEastAsia"/>
          <w:b/>
          <w:lang w:eastAsia="zh-CN"/>
        </w:rPr>
        <w:t>5</w:t>
      </w:r>
      <w:r>
        <w:rPr>
          <w:rFonts w:eastAsiaTheme="minorEastAsia"/>
          <w:b/>
          <w:lang w:eastAsia="zh-CN"/>
        </w:rPr>
        <w:t>b</w:t>
      </w:r>
      <w:r w:rsidRPr="00665811">
        <w:rPr>
          <w:rFonts w:eastAsiaTheme="minorEastAsia"/>
          <w:b/>
          <w:lang w:eastAsia="zh-CN"/>
        </w:rPr>
        <w:t xml:space="preserve">: </w:t>
      </w:r>
      <w:r w:rsidR="009360E3">
        <w:rPr>
          <w:rFonts w:eastAsiaTheme="minorEastAsia"/>
          <w:b/>
          <w:lang w:eastAsia="zh-CN"/>
        </w:rPr>
        <w:t>Consider simplified</w:t>
      </w:r>
      <w:r>
        <w:rPr>
          <w:rFonts w:eastAsiaTheme="minorEastAsia"/>
          <w:b/>
          <w:lang w:eastAsia="zh-CN"/>
        </w:rPr>
        <w:t xml:space="preserve"> test procedure for LTE OTDOA for </w:t>
      </w:r>
      <w:r>
        <w:rPr>
          <w:rFonts w:eastAsiaTheme="minorEastAsia"/>
          <w:b/>
          <w:lang w:eastAsia="zh-CN"/>
        </w:rPr>
        <w:t>other</w:t>
      </w:r>
      <w:r>
        <w:rPr>
          <w:rFonts w:eastAsiaTheme="minorEastAsia"/>
          <w:b/>
          <w:lang w:eastAsia="zh-CN"/>
        </w:rPr>
        <w:t xml:space="preserve"> </w:t>
      </w:r>
      <w:r w:rsidR="003918D2">
        <w:rPr>
          <w:rFonts w:eastAsiaTheme="minorEastAsia"/>
          <w:b/>
          <w:lang w:eastAsia="zh-CN"/>
        </w:rPr>
        <w:t xml:space="preserve">measurement </w:t>
      </w:r>
      <w:r>
        <w:rPr>
          <w:rFonts w:eastAsiaTheme="minorEastAsia"/>
          <w:b/>
          <w:lang w:eastAsia="zh-CN"/>
        </w:rPr>
        <w:t>delay test</w:t>
      </w:r>
      <w:r>
        <w:rPr>
          <w:rFonts w:eastAsiaTheme="minorEastAsia"/>
          <w:b/>
          <w:lang w:eastAsia="zh-CN"/>
        </w:rPr>
        <w:t>s and all accuracy tests</w:t>
      </w:r>
      <w:r>
        <w:rPr>
          <w:rFonts w:eastAsiaTheme="minorEastAsia"/>
          <w:b/>
          <w:lang w:eastAsia="zh-CN"/>
        </w:rPr>
        <w:t xml:space="preserve">. </w:t>
      </w:r>
    </w:p>
    <w:p w:rsidR="00C3788F" w:rsidRDefault="00C3788F" w:rsidP="00945F71">
      <w:pPr>
        <w:pStyle w:val="1"/>
        <w:jc w:val="both"/>
        <w:rPr>
          <w:lang w:val="en-US"/>
        </w:rPr>
      </w:pPr>
      <w:r>
        <w:rPr>
          <w:lang w:val="en-US"/>
        </w:rPr>
        <w:t>Conclusions</w:t>
      </w:r>
    </w:p>
    <w:p w:rsidR="00B23364" w:rsidRPr="00C108CF" w:rsidRDefault="00B23364" w:rsidP="00945F71">
      <w:pPr>
        <w:overflowPunct w:val="0"/>
        <w:autoSpaceDE w:val="0"/>
        <w:autoSpaceDN w:val="0"/>
        <w:adjustRightInd w:val="0"/>
        <w:spacing w:beforeLines="0" w:before="120" w:afterLines="0" w:after="120"/>
        <w:jc w:val="both"/>
        <w:textAlignment w:val="baseline"/>
        <w:rPr>
          <w:rFonts w:eastAsia="宋体"/>
          <w:lang w:eastAsia="zh-CN"/>
        </w:rPr>
      </w:pPr>
      <w:r w:rsidRPr="00C108CF">
        <w:rPr>
          <w:rFonts w:eastAsia="宋体"/>
          <w:lang w:eastAsia="zh-CN"/>
        </w:rPr>
        <w:t>In this paper we provide</w:t>
      </w:r>
      <w:r>
        <w:rPr>
          <w:rFonts w:eastAsia="宋体"/>
          <w:lang w:eastAsia="zh-CN"/>
        </w:rPr>
        <w:t>d</w:t>
      </w:r>
      <w:r w:rsidRPr="00C108CF">
        <w:rPr>
          <w:rFonts w:eastAsia="宋体"/>
          <w:lang w:eastAsia="zh-CN"/>
        </w:rPr>
        <w:t xml:space="preserve"> our views </w:t>
      </w:r>
      <w:r w:rsidR="00EB5499">
        <w:rPr>
          <w:rFonts w:eastAsia="宋体"/>
          <w:lang w:eastAsia="zh-CN"/>
        </w:rPr>
        <w:t>on the RRM tests for NR positioning.</w:t>
      </w:r>
      <w:r w:rsidRPr="00C108CF">
        <w:rPr>
          <w:rFonts w:eastAsia="宋体"/>
          <w:lang w:eastAsia="zh-CN"/>
        </w:rPr>
        <w:t xml:space="preserve"> </w:t>
      </w:r>
    </w:p>
    <w:p w:rsidR="00326494" w:rsidRPr="00326494" w:rsidRDefault="00326494" w:rsidP="00326494">
      <w:pPr>
        <w:spacing w:before="120" w:after="120"/>
        <w:jc w:val="both"/>
        <w:rPr>
          <w:rFonts w:eastAsiaTheme="minorEastAsia" w:hint="eastAsia"/>
          <w:b/>
          <w:lang w:val="en-US" w:eastAsia="zh-CN"/>
        </w:rPr>
      </w:pPr>
      <w:r w:rsidRPr="00DC1B70">
        <w:rPr>
          <w:rFonts w:eastAsiaTheme="minorEastAsia"/>
          <w:b/>
          <w:lang w:val="en-US" w:eastAsia="zh-CN"/>
        </w:rPr>
        <w:t xml:space="preserve">Proposal 1: </w:t>
      </w:r>
      <w:r>
        <w:rPr>
          <w:rFonts w:eastAsiaTheme="minorEastAsia"/>
          <w:b/>
          <w:lang w:val="en-US" w:eastAsia="zh-CN"/>
        </w:rPr>
        <w:t xml:space="preserve">Support option 1a: </w:t>
      </w:r>
      <w:r w:rsidRPr="003C1EE7">
        <w:rPr>
          <w:rFonts w:eastAsiaTheme="minorEastAsia"/>
          <w:b/>
          <w:lang w:val="en-US" w:eastAsia="zh-CN"/>
        </w:rPr>
        <w:t>Do not define RSTD accuracy tests with differential RSTD. No need to limit the reporting format for the test cases</w:t>
      </w:r>
      <w:r w:rsidRPr="00DC1B70">
        <w:rPr>
          <w:rFonts w:eastAsiaTheme="minorEastAsia"/>
          <w:b/>
          <w:lang w:val="en-US" w:eastAsia="zh-CN"/>
        </w:rPr>
        <w:t>.</w:t>
      </w:r>
    </w:p>
    <w:p w:rsidR="00326494" w:rsidRPr="005C63A4" w:rsidRDefault="00326494" w:rsidP="00326494">
      <w:pPr>
        <w:overflowPunct w:val="0"/>
        <w:autoSpaceDE w:val="0"/>
        <w:autoSpaceDN w:val="0"/>
        <w:adjustRightInd w:val="0"/>
        <w:spacing w:beforeLines="0" w:before="120" w:afterLines="0" w:after="120"/>
        <w:jc w:val="both"/>
        <w:textAlignment w:val="baseline"/>
        <w:rPr>
          <w:rFonts w:eastAsiaTheme="minorEastAsia"/>
          <w:b/>
          <w:lang w:eastAsia="zh-CN"/>
        </w:rPr>
      </w:pPr>
      <w:r w:rsidRPr="005C63A4">
        <w:rPr>
          <w:rFonts w:eastAsiaTheme="minorEastAsia"/>
          <w:b/>
          <w:lang w:eastAsia="zh-CN"/>
        </w:rPr>
        <w:t xml:space="preserve">Proposal 2: </w:t>
      </w:r>
      <w:r>
        <w:rPr>
          <w:rFonts w:eastAsiaTheme="minorEastAsia"/>
          <w:b/>
          <w:lang w:eastAsia="zh-CN"/>
        </w:rPr>
        <w:t>Only synchronous cells should be defined for test cases</w:t>
      </w:r>
      <w:r w:rsidRPr="005C63A4">
        <w:rPr>
          <w:rFonts w:eastAsiaTheme="minorEastAsia"/>
          <w:b/>
          <w:lang w:eastAsia="zh-CN"/>
        </w:rPr>
        <w:t>.</w:t>
      </w:r>
    </w:p>
    <w:p w:rsidR="00E26C63" w:rsidRDefault="00E26C63" w:rsidP="00E26C63">
      <w:pPr>
        <w:overflowPunct w:val="0"/>
        <w:autoSpaceDE w:val="0"/>
        <w:autoSpaceDN w:val="0"/>
        <w:adjustRightInd w:val="0"/>
        <w:spacing w:beforeLines="0" w:before="120" w:afterLines="0" w:after="120"/>
        <w:jc w:val="both"/>
        <w:textAlignment w:val="baseline"/>
        <w:rPr>
          <w:rFonts w:eastAsiaTheme="minorEastAsia"/>
          <w:b/>
          <w:lang w:eastAsia="zh-CN"/>
        </w:rPr>
      </w:pPr>
      <w:r w:rsidRPr="005C63A4">
        <w:rPr>
          <w:rFonts w:eastAsiaTheme="minorEastAsia"/>
          <w:b/>
          <w:lang w:eastAsia="zh-CN"/>
        </w:rPr>
        <w:t xml:space="preserve">Proposal </w:t>
      </w:r>
      <w:r>
        <w:rPr>
          <w:rFonts w:eastAsiaTheme="minorEastAsia"/>
          <w:b/>
          <w:lang w:eastAsia="zh-CN"/>
        </w:rPr>
        <w:t>3</w:t>
      </w:r>
      <w:r w:rsidRPr="005C63A4">
        <w:rPr>
          <w:rFonts w:eastAsiaTheme="minorEastAsia"/>
          <w:b/>
          <w:lang w:eastAsia="zh-CN"/>
        </w:rPr>
        <w:t xml:space="preserve">: </w:t>
      </w:r>
      <w:r>
        <w:rPr>
          <w:rFonts w:eastAsiaTheme="minorEastAsia"/>
          <w:b/>
          <w:lang w:eastAsia="zh-CN"/>
        </w:rPr>
        <w:t>Muting PRS configuration should be defined for core requirements test cases</w:t>
      </w:r>
      <w:r w:rsidRPr="005C63A4">
        <w:rPr>
          <w:rFonts w:eastAsiaTheme="minorEastAsia"/>
          <w:b/>
          <w:lang w:eastAsia="zh-CN"/>
        </w:rPr>
        <w:t>.</w:t>
      </w:r>
    </w:p>
    <w:p w:rsidR="00E26C63" w:rsidRPr="00E26C63" w:rsidRDefault="00E26C63" w:rsidP="00E26C63">
      <w:pPr>
        <w:overflowPunct w:val="0"/>
        <w:autoSpaceDE w:val="0"/>
        <w:autoSpaceDN w:val="0"/>
        <w:adjustRightInd w:val="0"/>
        <w:spacing w:beforeLines="0" w:before="120" w:afterLines="0" w:after="120"/>
        <w:jc w:val="both"/>
        <w:textAlignment w:val="baseline"/>
        <w:rPr>
          <w:rFonts w:eastAsiaTheme="minorEastAsia" w:hint="eastAsia"/>
          <w:b/>
          <w:lang w:eastAsia="zh-CN"/>
        </w:rPr>
      </w:pPr>
      <w:r w:rsidRPr="005C63A4">
        <w:rPr>
          <w:rFonts w:eastAsiaTheme="minorEastAsia"/>
          <w:b/>
          <w:lang w:eastAsia="zh-CN"/>
        </w:rPr>
        <w:t xml:space="preserve">Proposal </w:t>
      </w:r>
      <w:r>
        <w:rPr>
          <w:rFonts w:eastAsiaTheme="minorEastAsia"/>
          <w:b/>
          <w:lang w:eastAsia="zh-CN"/>
        </w:rPr>
        <w:t>4</w:t>
      </w:r>
      <w:r w:rsidRPr="005C63A4">
        <w:rPr>
          <w:rFonts w:eastAsiaTheme="minorEastAsia"/>
          <w:b/>
          <w:lang w:eastAsia="zh-CN"/>
        </w:rPr>
        <w:t xml:space="preserve">: </w:t>
      </w:r>
      <w:r>
        <w:rPr>
          <w:rFonts w:eastAsiaTheme="minorEastAsia"/>
          <w:b/>
          <w:lang w:eastAsia="zh-CN"/>
        </w:rPr>
        <w:t>Non-muting PRS configuration should be defined for performance requirements test cases</w:t>
      </w:r>
      <w:r w:rsidRPr="005C63A4">
        <w:rPr>
          <w:rFonts w:eastAsiaTheme="minorEastAsia"/>
          <w:b/>
          <w:lang w:eastAsia="zh-CN"/>
        </w:rPr>
        <w:t>.</w:t>
      </w:r>
    </w:p>
    <w:p w:rsidR="003918D2" w:rsidRDefault="003918D2" w:rsidP="003918D2">
      <w:pPr>
        <w:spacing w:before="120" w:after="120"/>
        <w:jc w:val="both"/>
        <w:rPr>
          <w:rFonts w:eastAsiaTheme="minorEastAsia"/>
          <w:b/>
          <w:lang w:eastAsia="zh-CN"/>
        </w:rPr>
      </w:pPr>
      <w:r w:rsidRPr="00665811">
        <w:rPr>
          <w:rFonts w:eastAsiaTheme="minorEastAsia" w:hint="eastAsia"/>
          <w:b/>
          <w:lang w:eastAsia="zh-CN"/>
        </w:rPr>
        <w:t>P</w:t>
      </w:r>
      <w:r w:rsidRPr="00665811">
        <w:rPr>
          <w:rFonts w:eastAsiaTheme="minorEastAsia"/>
          <w:b/>
          <w:lang w:eastAsia="zh-CN"/>
        </w:rPr>
        <w:t xml:space="preserve">roposal </w:t>
      </w:r>
      <w:r>
        <w:rPr>
          <w:rFonts w:eastAsiaTheme="minorEastAsia"/>
          <w:b/>
          <w:lang w:eastAsia="zh-CN"/>
        </w:rPr>
        <w:t>5a</w:t>
      </w:r>
      <w:r w:rsidRPr="00665811">
        <w:rPr>
          <w:rFonts w:eastAsiaTheme="minorEastAsia"/>
          <w:b/>
          <w:lang w:eastAsia="zh-CN"/>
        </w:rPr>
        <w:t xml:space="preserve">: </w:t>
      </w:r>
      <w:r>
        <w:rPr>
          <w:rFonts w:eastAsiaTheme="minorEastAsia"/>
          <w:b/>
          <w:lang w:eastAsia="zh-CN"/>
        </w:rPr>
        <w:t xml:space="preserve">The test procedure for LTE OTDOA can be reused for NR RSTD measurement delay tests. </w:t>
      </w:r>
    </w:p>
    <w:p w:rsidR="00E26C63" w:rsidRPr="00E26C63" w:rsidRDefault="003918D2" w:rsidP="00212D54">
      <w:pPr>
        <w:spacing w:before="120" w:after="120"/>
        <w:jc w:val="both"/>
        <w:rPr>
          <w:rFonts w:eastAsiaTheme="minorEastAsia" w:hint="eastAsia"/>
          <w:b/>
          <w:lang w:eastAsia="zh-CN"/>
        </w:rPr>
      </w:pPr>
      <w:r w:rsidRPr="00665811">
        <w:rPr>
          <w:rFonts w:eastAsiaTheme="minorEastAsia" w:hint="eastAsia"/>
          <w:b/>
          <w:lang w:eastAsia="zh-CN"/>
        </w:rPr>
        <w:t>P</w:t>
      </w:r>
      <w:r w:rsidRPr="00665811">
        <w:rPr>
          <w:rFonts w:eastAsiaTheme="minorEastAsia"/>
          <w:b/>
          <w:lang w:eastAsia="zh-CN"/>
        </w:rPr>
        <w:t xml:space="preserve">roposal </w:t>
      </w:r>
      <w:r>
        <w:rPr>
          <w:rFonts w:eastAsiaTheme="minorEastAsia"/>
          <w:b/>
          <w:lang w:eastAsia="zh-CN"/>
        </w:rPr>
        <w:t>5b</w:t>
      </w:r>
      <w:r w:rsidRPr="00665811">
        <w:rPr>
          <w:rFonts w:eastAsiaTheme="minorEastAsia"/>
          <w:b/>
          <w:lang w:eastAsia="zh-CN"/>
        </w:rPr>
        <w:t xml:space="preserve">: </w:t>
      </w:r>
      <w:r>
        <w:rPr>
          <w:rFonts w:eastAsiaTheme="minorEastAsia"/>
          <w:b/>
          <w:lang w:eastAsia="zh-CN"/>
        </w:rPr>
        <w:t xml:space="preserve">Consider simplified test procedure for LTE OTDOA for other measurement delay tests and all accuracy tests. </w:t>
      </w:r>
      <w:r w:rsidR="00E26C63">
        <w:rPr>
          <w:rFonts w:eastAsiaTheme="minorEastAsia"/>
          <w:b/>
          <w:lang w:eastAsia="zh-CN"/>
        </w:rPr>
        <w:t xml:space="preserve"> </w:t>
      </w:r>
    </w:p>
    <w:p w:rsidR="00C0754F" w:rsidRDefault="00C0754F" w:rsidP="00945F71">
      <w:pPr>
        <w:pStyle w:val="1"/>
        <w:jc w:val="both"/>
        <w:rPr>
          <w:lang w:val="en-US"/>
        </w:rPr>
      </w:pPr>
      <w:r w:rsidRPr="00C0754F">
        <w:rPr>
          <w:lang w:val="en-US"/>
        </w:rPr>
        <w:t>Reference</w:t>
      </w:r>
    </w:p>
    <w:p w:rsidR="00596613" w:rsidRDefault="006931DF" w:rsidP="00E26C63">
      <w:pPr>
        <w:numPr>
          <w:ilvl w:val="0"/>
          <w:numId w:val="5"/>
        </w:numPr>
        <w:spacing w:before="120" w:after="120"/>
        <w:jc w:val="both"/>
        <w:rPr>
          <w:rFonts w:eastAsia="宋体"/>
          <w:lang w:eastAsia="zh-CN"/>
        </w:rPr>
      </w:pPr>
      <w:r w:rsidRPr="006931DF">
        <w:rPr>
          <w:rFonts w:eastAsia="宋体"/>
          <w:lang w:eastAsia="zh-CN"/>
        </w:rPr>
        <w:t>R</w:t>
      </w:r>
      <w:r w:rsidR="00B55782">
        <w:rPr>
          <w:rFonts w:eastAsia="宋体"/>
          <w:lang w:eastAsia="zh-CN"/>
        </w:rPr>
        <w:t>4</w:t>
      </w:r>
      <w:r w:rsidRPr="006931DF">
        <w:rPr>
          <w:rFonts w:eastAsia="宋体"/>
          <w:lang w:eastAsia="zh-CN"/>
        </w:rPr>
        <w:t>-2</w:t>
      </w:r>
      <w:r w:rsidR="00665811">
        <w:rPr>
          <w:rFonts w:eastAsia="宋体" w:hint="eastAsia"/>
          <w:lang w:eastAsia="zh-CN"/>
        </w:rPr>
        <w:t>10</w:t>
      </w:r>
      <w:r w:rsidR="00903C5E">
        <w:rPr>
          <w:rFonts w:eastAsia="宋体"/>
          <w:lang w:eastAsia="zh-CN"/>
        </w:rPr>
        <w:t>5750</w:t>
      </w:r>
      <w:r w:rsidR="00D57591">
        <w:rPr>
          <w:rFonts w:eastAsia="宋体"/>
          <w:lang w:eastAsia="zh-CN"/>
        </w:rPr>
        <w:t xml:space="preserve">, </w:t>
      </w:r>
      <w:r w:rsidR="00531E50" w:rsidRPr="00531E50">
        <w:rPr>
          <w:rFonts w:eastAsia="宋体"/>
          <w:lang w:eastAsia="zh-CN"/>
        </w:rPr>
        <w:t xml:space="preserve">WF on </w:t>
      </w:r>
      <w:r w:rsidR="00665811">
        <w:rPr>
          <w:rFonts w:eastAsia="宋体"/>
          <w:lang w:eastAsia="zh-CN"/>
        </w:rPr>
        <w:t xml:space="preserve">NR positioning Performance </w:t>
      </w:r>
      <w:r w:rsidR="00665811">
        <w:rPr>
          <w:rFonts w:eastAsia="宋体" w:hint="eastAsia"/>
          <w:lang w:eastAsia="zh-CN"/>
        </w:rPr>
        <w:t>Requirements</w:t>
      </w:r>
      <w:r w:rsidR="007E7A02">
        <w:rPr>
          <w:rFonts w:eastAsia="宋体"/>
          <w:lang w:eastAsia="zh-CN"/>
        </w:rPr>
        <w:t xml:space="preserve">, </w:t>
      </w:r>
      <w:r w:rsidR="00665811">
        <w:rPr>
          <w:rFonts w:eastAsia="宋体" w:hint="eastAsia"/>
          <w:lang w:eastAsia="zh-CN"/>
        </w:rPr>
        <w:t>Intel</w:t>
      </w:r>
    </w:p>
    <w:p w:rsidR="0003458C" w:rsidRPr="00E26C63" w:rsidRDefault="0003458C" w:rsidP="00E26C63">
      <w:pPr>
        <w:numPr>
          <w:ilvl w:val="0"/>
          <w:numId w:val="5"/>
        </w:numPr>
        <w:spacing w:before="120" w:after="120"/>
        <w:jc w:val="both"/>
        <w:rPr>
          <w:rFonts w:eastAsia="宋体" w:hint="eastAsia"/>
          <w:lang w:eastAsia="zh-CN"/>
        </w:rPr>
      </w:pPr>
      <w:r w:rsidRPr="0003458C">
        <w:rPr>
          <w:rFonts w:eastAsia="宋体"/>
          <w:lang w:eastAsia="zh-CN"/>
        </w:rPr>
        <w:t>R4-2106523</w:t>
      </w:r>
      <w:r w:rsidR="006F7A73">
        <w:rPr>
          <w:rFonts w:eastAsia="宋体"/>
          <w:lang w:eastAsia="zh-CN"/>
        </w:rPr>
        <w:t>,</w:t>
      </w:r>
      <w:bookmarkStart w:id="2" w:name="_GoBack"/>
      <w:bookmarkEnd w:id="2"/>
      <w:r w:rsidRPr="0003458C">
        <w:rPr>
          <w:rFonts w:eastAsia="宋体"/>
          <w:lang w:eastAsia="zh-CN"/>
        </w:rPr>
        <w:t xml:space="preserve"> Discussion on remaining issues of test cases for NR Positioning</w:t>
      </w:r>
      <w:r>
        <w:rPr>
          <w:rFonts w:eastAsia="宋体"/>
          <w:lang w:eastAsia="zh-CN"/>
        </w:rPr>
        <w:t>, OPPO</w:t>
      </w:r>
    </w:p>
    <w:sectPr w:rsidR="0003458C" w:rsidRPr="00E26C63"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717C" w:rsidRDefault="002A717C">
      <w:pPr>
        <w:spacing w:before="120" w:after="120"/>
      </w:pPr>
      <w:r>
        <w:separator/>
      </w:r>
    </w:p>
  </w:endnote>
  <w:endnote w:type="continuationSeparator" w:id="0">
    <w:p w:rsidR="002A717C" w:rsidRDefault="002A717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auto"/>
    <w:pitch w:val="default"/>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4530" w:rsidRDefault="00464530">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464530" w:rsidRDefault="0046453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4530" w:rsidRDefault="00464530">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C84D7D">
      <w:rPr>
        <w:rStyle w:val="af6"/>
      </w:rPr>
      <w:t>1</w:t>
    </w:r>
    <w:r>
      <w:rPr>
        <w:rStyle w:val="af6"/>
      </w:rPr>
      <w:fldChar w:fldCharType="end"/>
    </w:r>
  </w:p>
  <w:p w:rsidR="00464530" w:rsidRDefault="0046453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717C" w:rsidRDefault="002A717C">
      <w:pPr>
        <w:spacing w:before="120" w:after="120"/>
      </w:pPr>
      <w:r>
        <w:separator/>
      </w:r>
    </w:p>
  </w:footnote>
  <w:footnote w:type="continuationSeparator" w:id="0">
    <w:p w:rsidR="002A717C" w:rsidRDefault="002A717C">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22115"/>
    <w:multiLevelType w:val="hybridMultilevel"/>
    <w:tmpl w:val="ABA4602E"/>
    <w:lvl w:ilvl="0" w:tplc="2C90201E">
      <w:start w:val="1"/>
      <w:numFmt w:val="bullet"/>
      <w:lvlText w:val="•"/>
      <w:lvlJc w:val="left"/>
      <w:pPr>
        <w:tabs>
          <w:tab w:val="num" w:pos="360"/>
        </w:tabs>
        <w:ind w:left="360" w:hanging="360"/>
      </w:pPr>
      <w:rPr>
        <w:rFonts w:ascii="Arial" w:hAnsi="Arial" w:hint="default"/>
      </w:rPr>
    </w:lvl>
    <w:lvl w:ilvl="1" w:tplc="81A05876">
      <w:numFmt w:val="bullet"/>
      <w:lvlText w:val="–"/>
      <w:lvlJc w:val="left"/>
      <w:pPr>
        <w:tabs>
          <w:tab w:val="num" w:pos="1080"/>
        </w:tabs>
        <w:ind w:left="1080" w:hanging="360"/>
      </w:pPr>
      <w:rPr>
        <w:rFonts w:ascii="Arial" w:hAnsi="Arial" w:hint="default"/>
      </w:rPr>
    </w:lvl>
    <w:lvl w:ilvl="2" w:tplc="22CA0BBE">
      <w:numFmt w:val="bullet"/>
      <w:lvlText w:val="•"/>
      <w:lvlJc w:val="left"/>
      <w:pPr>
        <w:tabs>
          <w:tab w:val="num" w:pos="1800"/>
        </w:tabs>
        <w:ind w:left="1800" w:hanging="360"/>
      </w:pPr>
      <w:rPr>
        <w:rFonts w:ascii="Arial" w:hAnsi="Arial" w:hint="default"/>
      </w:rPr>
    </w:lvl>
    <w:lvl w:ilvl="3" w:tplc="EB465B64" w:tentative="1">
      <w:start w:val="1"/>
      <w:numFmt w:val="bullet"/>
      <w:lvlText w:val="•"/>
      <w:lvlJc w:val="left"/>
      <w:pPr>
        <w:tabs>
          <w:tab w:val="num" w:pos="2520"/>
        </w:tabs>
        <w:ind w:left="2520" w:hanging="360"/>
      </w:pPr>
      <w:rPr>
        <w:rFonts w:ascii="Arial" w:hAnsi="Arial" w:hint="default"/>
      </w:rPr>
    </w:lvl>
    <w:lvl w:ilvl="4" w:tplc="8CE0DF96" w:tentative="1">
      <w:start w:val="1"/>
      <w:numFmt w:val="bullet"/>
      <w:lvlText w:val="•"/>
      <w:lvlJc w:val="left"/>
      <w:pPr>
        <w:tabs>
          <w:tab w:val="num" w:pos="3240"/>
        </w:tabs>
        <w:ind w:left="3240" w:hanging="360"/>
      </w:pPr>
      <w:rPr>
        <w:rFonts w:ascii="Arial" w:hAnsi="Arial" w:hint="default"/>
      </w:rPr>
    </w:lvl>
    <w:lvl w:ilvl="5" w:tplc="192854C4" w:tentative="1">
      <w:start w:val="1"/>
      <w:numFmt w:val="bullet"/>
      <w:lvlText w:val="•"/>
      <w:lvlJc w:val="left"/>
      <w:pPr>
        <w:tabs>
          <w:tab w:val="num" w:pos="3960"/>
        </w:tabs>
        <w:ind w:left="3960" w:hanging="360"/>
      </w:pPr>
      <w:rPr>
        <w:rFonts w:ascii="Arial" w:hAnsi="Arial" w:hint="default"/>
      </w:rPr>
    </w:lvl>
    <w:lvl w:ilvl="6" w:tplc="7354F6E8" w:tentative="1">
      <w:start w:val="1"/>
      <w:numFmt w:val="bullet"/>
      <w:lvlText w:val="•"/>
      <w:lvlJc w:val="left"/>
      <w:pPr>
        <w:tabs>
          <w:tab w:val="num" w:pos="4680"/>
        </w:tabs>
        <w:ind w:left="4680" w:hanging="360"/>
      </w:pPr>
      <w:rPr>
        <w:rFonts w:ascii="Arial" w:hAnsi="Arial" w:hint="default"/>
      </w:rPr>
    </w:lvl>
    <w:lvl w:ilvl="7" w:tplc="D3E8FA56" w:tentative="1">
      <w:start w:val="1"/>
      <w:numFmt w:val="bullet"/>
      <w:lvlText w:val="•"/>
      <w:lvlJc w:val="left"/>
      <w:pPr>
        <w:tabs>
          <w:tab w:val="num" w:pos="5400"/>
        </w:tabs>
        <w:ind w:left="5400" w:hanging="360"/>
      </w:pPr>
      <w:rPr>
        <w:rFonts w:ascii="Arial" w:hAnsi="Arial" w:hint="default"/>
      </w:rPr>
    </w:lvl>
    <w:lvl w:ilvl="8" w:tplc="605C4316"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851BB6"/>
    <w:multiLevelType w:val="hybridMultilevel"/>
    <w:tmpl w:val="95D0D666"/>
    <w:lvl w:ilvl="0" w:tplc="C690260A">
      <w:start w:val="1"/>
      <w:numFmt w:val="bullet"/>
      <w:lvlText w:val="•"/>
      <w:lvlJc w:val="left"/>
      <w:pPr>
        <w:tabs>
          <w:tab w:val="num" w:pos="720"/>
        </w:tabs>
        <w:ind w:left="720" w:hanging="360"/>
      </w:pPr>
      <w:rPr>
        <w:rFonts w:ascii="Arial" w:hAnsi="Arial" w:hint="default"/>
      </w:rPr>
    </w:lvl>
    <w:lvl w:ilvl="1" w:tplc="B11AC2C2" w:tentative="1">
      <w:start w:val="1"/>
      <w:numFmt w:val="bullet"/>
      <w:lvlText w:val="•"/>
      <w:lvlJc w:val="left"/>
      <w:pPr>
        <w:tabs>
          <w:tab w:val="num" w:pos="1440"/>
        </w:tabs>
        <w:ind w:left="1440" w:hanging="360"/>
      </w:pPr>
      <w:rPr>
        <w:rFonts w:ascii="Arial" w:hAnsi="Arial" w:hint="default"/>
      </w:rPr>
    </w:lvl>
    <w:lvl w:ilvl="2" w:tplc="1740331A" w:tentative="1">
      <w:start w:val="1"/>
      <w:numFmt w:val="bullet"/>
      <w:lvlText w:val="•"/>
      <w:lvlJc w:val="left"/>
      <w:pPr>
        <w:tabs>
          <w:tab w:val="num" w:pos="2160"/>
        </w:tabs>
        <w:ind w:left="2160" w:hanging="360"/>
      </w:pPr>
      <w:rPr>
        <w:rFonts w:ascii="Arial" w:hAnsi="Arial" w:hint="default"/>
      </w:rPr>
    </w:lvl>
    <w:lvl w:ilvl="3" w:tplc="FB6E7258" w:tentative="1">
      <w:start w:val="1"/>
      <w:numFmt w:val="bullet"/>
      <w:lvlText w:val="•"/>
      <w:lvlJc w:val="left"/>
      <w:pPr>
        <w:tabs>
          <w:tab w:val="num" w:pos="2880"/>
        </w:tabs>
        <w:ind w:left="2880" w:hanging="360"/>
      </w:pPr>
      <w:rPr>
        <w:rFonts w:ascii="Arial" w:hAnsi="Arial" w:hint="default"/>
      </w:rPr>
    </w:lvl>
    <w:lvl w:ilvl="4" w:tplc="FBDEF7EA" w:tentative="1">
      <w:start w:val="1"/>
      <w:numFmt w:val="bullet"/>
      <w:lvlText w:val="•"/>
      <w:lvlJc w:val="left"/>
      <w:pPr>
        <w:tabs>
          <w:tab w:val="num" w:pos="3600"/>
        </w:tabs>
        <w:ind w:left="3600" w:hanging="360"/>
      </w:pPr>
      <w:rPr>
        <w:rFonts w:ascii="Arial" w:hAnsi="Arial" w:hint="default"/>
      </w:rPr>
    </w:lvl>
    <w:lvl w:ilvl="5" w:tplc="6F685452" w:tentative="1">
      <w:start w:val="1"/>
      <w:numFmt w:val="bullet"/>
      <w:lvlText w:val="•"/>
      <w:lvlJc w:val="left"/>
      <w:pPr>
        <w:tabs>
          <w:tab w:val="num" w:pos="4320"/>
        </w:tabs>
        <w:ind w:left="4320" w:hanging="360"/>
      </w:pPr>
      <w:rPr>
        <w:rFonts w:ascii="Arial" w:hAnsi="Arial" w:hint="default"/>
      </w:rPr>
    </w:lvl>
    <w:lvl w:ilvl="6" w:tplc="3C644DBE" w:tentative="1">
      <w:start w:val="1"/>
      <w:numFmt w:val="bullet"/>
      <w:lvlText w:val="•"/>
      <w:lvlJc w:val="left"/>
      <w:pPr>
        <w:tabs>
          <w:tab w:val="num" w:pos="5040"/>
        </w:tabs>
        <w:ind w:left="5040" w:hanging="360"/>
      </w:pPr>
      <w:rPr>
        <w:rFonts w:ascii="Arial" w:hAnsi="Arial" w:hint="default"/>
      </w:rPr>
    </w:lvl>
    <w:lvl w:ilvl="7" w:tplc="D2BC2720" w:tentative="1">
      <w:start w:val="1"/>
      <w:numFmt w:val="bullet"/>
      <w:lvlText w:val="•"/>
      <w:lvlJc w:val="left"/>
      <w:pPr>
        <w:tabs>
          <w:tab w:val="num" w:pos="5760"/>
        </w:tabs>
        <w:ind w:left="5760" w:hanging="360"/>
      </w:pPr>
      <w:rPr>
        <w:rFonts w:ascii="Arial" w:hAnsi="Arial" w:hint="default"/>
      </w:rPr>
    </w:lvl>
    <w:lvl w:ilvl="8" w:tplc="84D6864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F5038A"/>
    <w:multiLevelType w:val="hybridMultilevel"/>
    <w:tmpl w:val="DAEC1B9E"/>
    <w:lvl w:ilvl="0" w:tplc="EDF43D78">
      <w:start w:val="1"/>
      <w:numFmt w:val="bullet"/>
      <w:lvlText w:val="•"/>
      <w:lvlJc w:val="left"/>
      <w:pPr>
        <w:tabs>
          <w:tab w:val="num" w:pos="360"/>
        </w:tabs>
        <w:ind w:left="360" w:hanging="360"/>
      </w:pPr>
      <w:rPr>
        <w:rFonts w:ascii="Arial" w:hAnsi="Arial" w:hint="default"/>
      </w:rPr>
    </w:lvl>
    <w:lvl w:ilvl="1" w:tplc="B538A344">
      <w:numFmt w:val="bullet"/>
      <w:lvlText w:val="–"/>
      <w:lvlJc w:val="left"/>
      <w:pPr>
        <w:tabs>
          <w:tab w:val="num" w:pos="1080"/>
        </w:tabs>
        <w:ind w:left="1080" w:hanging="360"/>
      </w:pPr>
      <w:rPr>
        <w:rFonts w:ascii="Arial" w:hAnsi="Arial" w:hint="default"/>
      </w:rPr>
    </w:lvl>
    <w:lvl w:ilvl="2" w:tplc="E208FFE6">
      <w:start w:val="1"/>
      <w:numFmt w:val="bullet"/>
      <w:lvlText w:val="•"/>
      <w:lvlJc w:val="left"/>
      <w:pPr>
        <w:tabs>
          <w:tab w:val="num" w:pos="1800"/>
        </w:tabs>
        <w:ind w:left="1800" w:hanging="360"/>
      </w:pPr>
      <w:rPr>
        <w:rFonts w:ascii="Arial" w:hAnsi="Arial" w:hint="default"/>
      </w:rPr>
    </w:lvl>
    <w:lvl w:ilvl="3" w:tplc="BED6873C" w:tentative="1">
      <w:start w:val="1"/>
      <w:numFmt w:val="bullet"/>
      <w:lvlText w:val="•"/>
      <w:lvlJc w:val="left"/>
      <w:pPr>
        <w:tabs>
          <w:tab w:val="num" w:pos="2520"/>
        </w:tabs>
        <w:ind w:left="2520" w:hanging="360"/>
      </w:pPr>
      <w:rPr>
        <w:rFonts w:ascii="Arial" w:hAnsi="Arial" w:hint="default"/>
      </w:rPr>
    </w:lvl>
    <w:lvl w:ilvl="4" w:tplc="940E88FC" w:tentative="1">
      <w:start w:val="1"/>
      <w:numFmt w:val="bullet"/>
      <w:lvlText w:val="•"/>
      <w:lvlJc w:val="left"/>
      <w:pPr>
        <w:tabs>
          <w:tab w:val="num" w:pos="3240"/>
        </w:tabs>
        <w:ind w:left="3240" w:hanging="360"/>
      </w:pPr>
      <w:rPr>
        <w:rFonts w:ascii="Arial" w:hAnsi="Arial" w:hint="default"/>
      </w:rPr>
    </w:lvl>
    <w:lvl w:ilvl="5" w:tplc="C0B0D5F4" w:tentative="1">
      <w:start w:val="1"/>
      <w:numFmt w:val="bullet"/>
      <w:lvlText w:val="•"/>
      <w:lvlJc w:val="left"/>
      <w:pPr>
        <w:tabs>
          <w:tab w:val="num" w:pos="3960"/>
        </w:tabs>
        <w:ind w:left="3960" w:hanging="360"/>
      </w:pPr>
      <w:rPr>
        <w:rFonts w:ascii="Arial" w:hAnsi="Arial" w:hint="default"/>
      </w:rPr>
    </w:lvl>
    <w:lvl w:ilvl="6" w:tplc="91667A00" w:tentative="1">
      <w:start w:val="1"/>
      <w:numFmt w:val="bullet"/>
      <w:lvlText w:val="•"/>
      <w:lvlJc w:val="left"/>
      <w:pPr>
        <w:tabs>
          <w:tab w:val="num" w:pos="4680"/>
        </w:tabs>
        <w:ind w:left="4680" w:hanging="360"/>
      </w:pPr>
      <w:rPr>
        <w:rFonts w:ascii="Arial" w:hAnsi="Arial" w:hint="default"/>
      </w:rPr>
    </w:lvl>
    <w:lvl w:ilvl="7" w:tplc="B82ADCDE" w:tentative="1">
      <w:start w:val="1"/>
      <w:numFmt w:val="bullet"/>
      <w:lvlText w:val="•"/>
      <w:lvlJc w:val="left"/>
      <w:pPr>
        <w:tabs>
          <w:tab w:val="num" w:pos="5400"/>
        </w:tabs>
        <w:ind w:left="5400" w:hanging="360"/>
      </w:pPr>
      <w:rPr>
        <w:rFonts w:ascii="Arial" w:hAnsi="Arial" w:hint="default"/>
      </w:rPr>
    </w:lvl>
    <w:lvl w:ilvl="8" w:tplc="B01CA78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2561"/>
        </w:tabs>
        <w:ind w:left="2561" w:hanging="576"/>
      </w:pPr>
      <w:rPr>
        <w:rFonts w:hint="default"/>
      </w:rPr>
    </w:lvl>
    <w:lvl w:ilvl="2">
      <w:start w:val="1"/>
      <w:numFmt w:val="decimal"/>
      <w:pStyle w:val="3"/>
      <w:lvlText w:val="%1.%2.%3."/>
      <w:lvlJc w:val="left"/>
      <w:pPr>
        <w:tabs>
          <w:tab w:val="num" w:pos="3981"/>
        </w:tabs>
        <w:ind w:left="3981"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5A287914"/>
    <w:multiLevelType w:val="hybridMultilevel"/>
    <w:tmpl w:val="AF363C3E"/>
    <w:lvl w:ilvl="0" w:tplc="6C184D8C">
      <w:start w:val="1"/>
      <w:numFmt w:val="bullet"/>
      <w:lvlText w:val="•"/>
      <w:lvlJc w:val="left"/>
      <w:pPr>
        <w:tabs>
          <w:tab w:val="num" w:pos="360"/>
        </w:tabs>
        <w:ind w:left="360" w:hanging="360"/>
      </w:pPr>
      <w:rPr>
        <w:rFonts w:ascii="Arial" w:hAnsi="Arial" w:hint="default"/>
      </w:rPr>
    </w:lvl>
    <w:lvl w:ilvl="1" w:tplc="4AC4BC42">
      <w:numFmt w:val="bullet"/>
      <w:lvlText w:val="–"/>
      <w:lvlJc w:val="left"/>
      <w:pPr>
        <w:tabs>
          <w:tab w:val="num" w:pos="1080"/>
        </w:tabs>
        <w:ind w:left="1080" w:hanging="360"/>
      </w:pPr>
      <w:rPr>
        <w:rFonts w:ascii="Arial" w:hAnsi="Arial" w:hint="default"/>
      </w:rPr>
    </w:lvl>
    <w:lvl w:ilvl="2" w:tplc="B17087D8">
      <w:start w:val="1"/>
      <w:numFmt w:val="bullet"/>
      <w:lvlText w:val="•"/>
      <w:lvlJc w:val="left"/>
      <w:pPr>
        <w:tabs>
          <w:tab w:val="num" w:pos="1800"/>
        </w:tabs>
        <w:ind w:left="1800" w:hanging="360"/>
      </w:pPr>
      <w:rPr>
        <w:rFonts w:ascii="Arial" w:hAnsi="Arial" w:hint="default"/>
      </w:rPr>
    </w:lvl>
    <w:lvl w:ilvl="3" w:tplc="0DBC4DEC" w:tentative="1">
      <w:start w:val="1"/>
      <w:numFmt w:val="bullet"/>
      <w:lvlText w:val="•"/>
      <w:lvlJc w:val="left"/>
      <w:pPr>
        <w:tabs>
          <w:tab w:val="num" w:pos="2520"/>
        </w:tabs>
        <w:ind w:left="2520" w:hanging="360"/>
      </w:pPr>
      <w:rPr>
        <w:rFonts w:ascii="Arial" w:hAnsi="Arial" w:hint="default"/>
      </w:rPr>
    </w:lvl>
    <w:lvl w:ilvl="4" w:tplc="E08C14C2" w:tentative="1">
      <w:start w:val="1"/>
      <w:numFmt w:val="bullet"/>
      <w:lvlText w:val="•"/>
      <w:lvlJc w:val="left"/>
      <w:pPr>
        <w:tabs>
          <w:tab w:val="num" w:pos="3240"/>
        </w:tabs>
        <w:ind w:left="3240" w:hanging="360"/>
      </w:pPr>
      <w:rPr>
        <w:rFonts w:ascii="Arial" w:hAnsi="Arial" w:hint="default"/>
      </w:rPr>
    </w:lvl>
    <w:lvl w:ilvl="5" w:tplc="9E76B7E2" w:tentative="1">
      <w:start w:val="1"/>
      <w:numFmt w:val="bullet"/>
      <w:lvlText w:val="•"/>
      <w:lvlJc w:val="left"/>
      <w:pPr>
        <w:tabs>
          <w:tab w:val="num" w:pos="3960"/>
        </w:tabs>
        <w:ind w:left="3960" w:hanging="360"/>
      </w:pPr>
      <w:rPr>
        <w:rFonts w:ascii="Arial" w:hAnsi="Arial" w:hint="default"/>
      </w:rPr>
    </w:lvl>
    <w:lvl w:ilvl="6" w:tplc="0AACCD5A" w:tentative="1">
      <w:start w:val="1"/>
      <w:numFmt w:val="bullet"/>
      <w:lvlText w:val="•"/>
      <w:lvlJc w:val="left"/>
      <w:pPr>
        <w:tabs>
          <w:tab w:val="num" w:pos="4680"/>
        </w:tabs>
        <w:ind w:left="4680" w:hanging="360"/>
      </w:pPr>
      <w:rPr>
        <w:rFonts w:ascii="Arial" w:hAnsi="Arial" w:hint="default"/>
      </w:rPr>
    </w:lvl>
    <w:lvl w:ilvl="7" w:tplc="7334072C" w:tentative="1">
      <w:start w:val="1"/>
      <w:numFmt w:val="bullet"/>
      <w:lvlText w:val="•"/>
      <w:lvlJc w:val="left"/>
      <w:pPr>
        <w:tabs>
          <w:tab w:val="num" w:pos="5400"/>
        </w:tabs>
        <w:ind w:left="5400" w:hanging="360"/>
      </w:pPr>
      <w:rPr>
        <w:rFonts w:ascii="Arial" w:hAnsi="Arial" w:hint="default"/>
      </w:rPr>
    </w:lvl>
    <w:lvl w:ilvl="8" w:tplc="73808CF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1657DA3"/>
    <w:multiLevelType w:val="hybridMultilevel"/>
    <w:tmpl w:val="79A885CA"/>
    <w:lvl w:ilvl="0" w:tplc="3A6464F0">
      <w:start w:val="1"/>
      <w:numFmt w:val="bullet"/>
      <w:lvlText w:val="•"/>
      <w:lvlJc w:val="left"/>
      <w:pPr>
        <w:tabs>
          <w:tab w:val="num" w:pos="720"/>
        </w:tabs>
        <w:ind w:left="720" w:hanging="360"/>
      </w:pPr>
      <w:rPr>
        <w:rFonts w:ascii="Arial" w:hAnsi="Arial" w:hint="default"/>
      </w:rPr>
    </w:lvl>
    <w:lvl w:ilvl="1" w:tplc="DDAEFF14">
      <w:numFmt w:val="bullet"/>
      <w:lvlText w:val="–"/>
      <w:lvlJc w:val="left"/>
      <w:pPr>
        <w:tabs>
          <w:tab w:val="num" w:pos="1440"/>
        </w:tabs>
        <w:ind w:left="1440" w:hanging="360"/>
      </w:pPr>
      <w:rPr>
        <w:rFonts w:ascii="Arial" w:hAnsi="Arial" w:hint="default"/>
      </w:rPr>
    </w:lvl>
    <w:lvl w:ilvl="2" w:tplc="6BB2E784">
      <w:numFmt w:val="bullet"/>
      <w:lvlText w:val="•"/>
      <w:lvlJc w:val="left"/>
      <w:pPr>
        <w:tabs>
          <w:tab w:val="num" w:pos="2160"/>
        </w:tabs>
        <w:ind w:left="2160" w:hanging="360"/>
      </w:pPr>
      <w:rPr>
        <w:rFonts w:ascii="Arial" w:hAnsi="Arial" w:hint="default"/>
      </w:rPr>
    </w:lvl>
    <w:lvl w:ilvl="3" w:tplc="317E093C" w:tentative="1">
      <w:start w:val="1"/>
      <w:numFmt w:val="bullet"/>
      <w:lvlText w:val="•"/>
      <w:lvlJc w:val="left"/>
      <w:pPr>
        <w:tabs>
          <w:tab w:val="num" w:pos="2880"/>
        </w:tabs>
        <w:ind w:left="2880" w:hanging="360"/>
      </w:pPr>
      <w:rPr>
        <w:rFonts w:ascii="Arial" w:hAnsi="Arial" w:hint="default"/>
      </w:rPr>
    </w:lvl>
    <w:lvl w:ilvl="4" w:tplc="9EA22E44" w:tentative="1">
      <w:start w:val="1"/>
      <w:numFmt w:val="bullet"/>
      <w:lvlText w:val="•"/>
      <w:lvlJc w:val="left"/>
      <w:pPr>
        <w:tabs>
          <w:tab w:val="num" w:pos="3600"/>
        </w:tabs>
        <w:ind w:left="3600" w:hanging="360"/>
      </w:pPr>
      <w:rPr>
        <w:rFonts w:ascii="Arial" w:hAnsi="Arial" w:hint="default"/>
      </w:rPr>
    </w:lvl>
    <w:lvl w:ilvl="5" w:tplc="6876FEBE" w:tentative="1">
      <w:start w:val="1"/>
      <w:numFmt w:val="bullet"/>
      <w:lvlText w:val="•"/>
      <w:lvlJc w:val="left"/>
      <w:pPr>
        <w:tabs>
          <w:tab w:val="num" w:pos="4320"/>
        </w:tabs>
        <w:ind w:left="4320" w:hanging="360"/>
      </w:pPr>
      <w:rPr>
        <w:rFonts w:ascii="Arial" w:hAnsi="Arial" w:hint="default"/>
      </w:rPr>
    </w:lvl>
    <w:lvl w:ilvl="6" w:tplc="709A6102" w:tentative="1">
      <w:start w:val="1"/>
      <w:numFmt w:val="bullet"/>
      <w:lvlText w:val="•"/>
      <w:lvlJc w:val="left"/>
      <w:pPr>
        <w:tabs>
          <w:tab w:val="num" w:pos="5040"/>
        </w:tabs>
        <w:ind w:left="5040" w:hanging="360"/>
      </w:pPr>
      <w:rPr>
        <w:rFonts w:ascii="Arial" w:hAnsi="Arial" w:hint="default"/>
      </w:rPr>
    </w:lvl>
    <w:lvl w:ilvl="7" w:tplc="11A0A0C4" w:tentative="1">
      <w:start w:val="1"/>
      <w:numFmt w:val="bullet"/>
      <w:lvlText w:val="•"/>
      <w:lvlJc w:val="left"/>
      <w:pPr>
        <w:tabs>
          <w:tab w:val="num" w:pos="5760"/>
        </w:tabs>
        <w:ind w:left="5760" w:hanging="360"/>
      </w:pPr>
      <w:rPr>
        <w:rFonts w:ascii="Arial" w:hAnsi="Arial" w:hint="default"/>
      </w:rPr>
    </w:lvl>
    <w:lvl w:ilvl="8" w:tplc="2C063B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8AF218B"/>
    <w:multiLevelType w:val="hybridMultilevel"/>
    <w:tmpl w:val="424A769C"/>
    <w:lvl w:ilvl="0" w:tplc="CDD64B0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5"/>
  </w:num>
  <w:num w:numId="2">
    <w:abstractNumId w:val="10"/>
  </w:num>
  <w:num w:numId="3">
    <w:abstractNumId w:val="13"/>
  </w:num>
  <w:num w:numId="4">
    <w:abstractNumId w:val="1"/>
  </w:num>
  <w:num w:numId="5">
    <w:abstractNumId w:val="4"/>
  </w:num>
  <w:num w:numId="6">
    <w:abstractNumId w:val="9"/>
  </w:num>
  <w:num w:numId="7">
    <w:abstractNumId w:val="6"/>
  </w:num>
  <w:num w:numId="8">
    <w:abstractNumId w:val="14"/>
    <w:lvlOverride w:ilvl="0">
      <w:startOverride w:val="1"/>
    </w:lvlOverride>
  </w:num>
  <w:num w:numId="9">
    <w:abstractNumId w:val="8"/>
  </w:num>
  <w:num w:numId="10">
    <w:abstractNumId w:val="12"/>
  </w:num>
  <w:num w:numId="11">
    <w:abstractNumId w:val="7"/>
  </w:num>
  <w:num w:numId="12">
    <w:abstractNumId w:val="2"/>
  </w:num>
  <w:num w:numId="13">
    <w:abstractNumId w:val="0"/>
  </w:num>
  <w:num w:numId="14">
    <w:abstractNumId w:val="3"/>
  </w:num>
  <w:num w:numId="15">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7FE"/>
    <w:rsid w:val="0000795F"/>
    <w:rsid w:val="00007EDC"/>
    <w:rsid w:val="00010283"/>
    <w:rsid w:val="0001034A"/>
    <w:rsid w:val="00010CD6"/>
    <w:rsid w:val="00010EE0"/>
    <w:rsid w:val="0001163F"/>
    <w:rsid w:val="00011722"/>
    <w:rsid w:val="00011803"/>
    <w:rsid w:val="0001181D"/>
    <w:rsid w:val="00011C44"/>
    <w:rsid w:val="0001245D"/>
    <w:rsid w:val="00012568"/>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8C"/>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69"/>
    <w:rsid w:val="00036F82"/>
    <w:rsid w:val="000375C1"/>
    <w:rsid w:val="000378CF"/>
    <w:rsid w:val="00037A60"/>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55F"/>
    <w:rsid w:val="00087641"/>
    <w:rsid w:val="00087BE7"/>
    <w:rsid w:val="000903F6"/>
    <w:rsid w:val="00090420"/>
    <w:rsid w:val="00090BB8"/>
    <w:rsid w:val="00090E0A"/>
    <w:rsid w:val="00091409"/>
    <w:rsid w:val="00091753"/>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AF5"/>
    <w:rsid w:val="000A1E20"/>
    <w:rsid w:val="000A2153"/>
    <w:rsid w:val="000A23A7"/>
    <w:rsid w:val="000A2524"/>
    <w:rsid w:val="000A252D"/>
    <w:rsid w:val="000A25DF"/>
    <w:rsid w:val="000A27F1"/>
    <w:rsid w:val="000A2A53"/>
    <w:rsid w:val="000A2AC9"/>
    <w:rsid w:val="000A2D07"/>
    <w:rsid w:val="000A31EE"/>
    <w:rsid w:val="000A343E"/>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34E"/>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9FB"/>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07A56"/>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DB8"/>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B6C"/>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3F"/>
    <w:rsid w:val="00171859"/>
    <w:rsid w:val="00171A7E"/>
    <w:rsid w:val="00171E83"/>
    <w:rsid w:val="00172F7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48A"/>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0A"/>
    <w:rsid w:val="001A0956"/>
    <w:rsid w:val="001A0A24"/>
    <w:rsid w:val="001A0F2F"/>
    <w:rsid w:val="001A12AC"/>
    <w:rsid w:val="001A14A3"/>
    <w:rsid w:val="001A1B9D"/>
    <w:rsid w:val="001A1D6F"/>
    <w:rsid w:val="001A1F68"/>
    <w:rsid w:val="001A24F6"/>
    <w:rsid w:val="001A2B46"/>
    <w:rsid w:val="001A3193"/>
    <w:rsid w:val="001A3A5D"/>
    <w:rsid w:val="001A43D2"/>
    <w:rsid w:val="001A4C57"/>
    <w:rsid w:val="001A4C98"/>
    <w:rsid w:val="001A50B1"/>
    <w:rsid w:val="001A51CB"/>
    <w:rsid w:val="001A5A13"/>
    <w:rsid w:val="001A5F42"/>
    <w:rsid w:val="001A5FE8"/>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4D7"/>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2D54"/>
    <w:rsid w:val="0021329C"/>
    <w:rsid w:val="0021346D"/>
    <w:rsid w:val="00213766"/>
    <w:rsid w:val="00213D73"/>
    <w:rsid w:val="00213DE6"/>
    <w:rsid w:val="00213EFC"/>
    <w:rsid w:val="002142D2"/>
    <w:rsid w:val="0021443F"/>
    <w:rsid w:val="002148D2"/>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09A"/>
    <w:rsid w:val="002302B0"/>
    <w:rsid w:val="002303DB"/>
    <w:rsid w:val="00230503"/>
    <w:rsid w:val="00230936"/>
    <w:rsid w:val="00230C94"/>
    <w:rsid w:val="00230EB7"/>
    <w:rsid w:val="00230EC6"/>
    <w:rsid w:val="00230FCF"/>
    <w:rsid w:val="00231076"/>
    <w:rsid w:val="002310AF"/>
    <w:rsid w:val="002314B3"/>
    <w:rsid w:val="002322F6"/>
    <w:rsid w:val="00232321"/>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9A2"/>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3BA"/>
    <w:rsid w:val="002976AF"/>
    <w:rsid w:val="00297836"/>
    <w:rsid w:val="00297B7D"/>
    <w:rsid w:val="002A02A9"/>
    <w:rsid w:val="002A083B"/>
    <w:rsid w:val="002A1083"/>
    <w:rsid w:val="002A1218"/>
    <w:rsid w:val="002A1923"/>
    <w:rsid w:val="002A1A1D"/>
    <w:rsid w:val="002A1AD8"/>
    <w:rsid w:val="002A1EE9"/>
    <w:rsid w:val="002A222F"/>
    <w:rsid w:val="002A26EA"/>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E0"/>
    <w:rsid w:val="002A6AD1"/>
    <w:rsid w:val="002A717C"/>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490"/>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990"/>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70"/>
    <w:rsid w:val="002F6EBC"/>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4C8"/>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937"/>
    <w:rsid w:val="00324F75"/>
    <w:rsid w:val="00325971"/>
    <w:rsid w:val="003259D4"/>
    <w:rsid w:val="00325C68"/>
    <w:rsid w:val="00326129"/>
    <w:rsid w:val="00326494"/>
    <w:rsid w:val="0032698A"/>
    <w:rsid w:val="00326B57"/>
    <w:rsid w:val="00326C9F"/>
    <w:rsid w:val="00327269"/>
    <w:rsid w:val="003276E3"/>
    <w:rsid w:val="00327A9C"/>
    <w:rsid w:val="00327B03"/>
    <w:rsid w:val="00327CCA"/>
    <w:rsid w:val="00327EF9"/>
    <w:rsid w:val="00330019"/>
    <w:rsid w:val="003301E9"/>
    <w:rsid w:val="00330243"/>
    <w:rsid w:val="003303DE"/>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0DF"/>
    <w:rsid w:val="0036075D"/>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A2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2FD"/>
    <w:rsid w:val="0039037A"/>
    <w:rsid w:val="003906E4"/>
    <w:rsid w:val="00390CC2"/>
    <w:rsid w:val="00391070"/>
    <w:rsid w:val="00391171"/>
    <w:rsid w:val="003914E7"/>
    <w:rsid w:val="003918D2"/>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16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1EE7"/>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24"/>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D95"/>
    <w:rsid w:val="003D5FB8"/>
    <w:rsid w:val="003D67B6"/>
    <w:rsid w:val="003D68F7"/>
    <w:rsid w:val="003D6C47"/>
    <w:rsid w:val="003D6CB9"/>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6F3"/>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9FF"/>
    <w:rsid w:val="00431DD6"/>
    <w:rsid w:val="004320AB"/>
    <w:rsid w:val="004325E2"/>
    <w:rsid w:val="0043260B"/>
    <w:rsid w:val="0043285A"/>
    <w:rsid w:val="00432A5C"/>
    <w:rsid w:val="00432C62"/>
    <w:rsid w:val="00432CE9"/>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530"/>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340"/>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8F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651"/>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89"/>
    <w:rsid w:val="004B7E96"/>
    <w:rsid w:val="004C0260"/>
    <w:rsid w:val="004C044D"/>
    <w:rsid w:val="004C0B18"/>
    <w:rsid w:val="004C0D02"/>
    <w:rsid w:val="004C0F8B"/>
    <w:rsid w:val="004C136A"/>
    <w:rsid w:val="004C149D"/>
    <w:rsid w:val="004C1888"/>
    <w:rsid w:val="004C18C0"/>
    <w:rsid w:val="004C1A8E"/>
    <w:rsid w:val="004C1DE6"/>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2972"/>
    <w:rsid w:val="004D338B"/>
    <w:rsid w:val="004D3738"/>
    <w:rsid w:val="004D37E7"/>
    <w:rsid w:val="004D38C3"/>
    <w:rsid w:val="004D3A14"/>
    <w:rsid w:val="004D3B8A"/>
    <w:rsid w:val="004D40A3"/>
    <w:rsid w:val="004D44B6"/>
    <w:rsid w:val="004D45B9"/>
    <w:rsid w:val="004D4691"/>
    <w:rsid w:val="004D48DE"/>
    <w:rsid w:val="004D4B21"/>
    <w:rsid w:val="004D4BFB"/>
    <w:rsid w:val="004D4E47"/>
    <w:rsid w:val="004D5664"/>
    <w:rsid w:val="004D57EC"/>
    <w:rsid w:val="004D5F99"/>
    <w:rsid w:val="004D6385"/>
    <w:rsid w:val="004D67CB"/>
    <w:rsid w:val="004D68A2"/>
    <w:rsid w:val="004D71A9"/>
    <w:rsid w:val="004D7313"/>
    <w:rsid w:val="004D79BC"/>
    <w:rsid w:val="004D79F5"/>
    <w:rsid w:val="004D7D9E"/>
    <w:rsid w:val="004D7FA8"/>
    <w:rsid w:val="004E05A9"/>
    <w:rsid w:val="004E0842"/>
    <w:rsid w:val="004E09ED"/>
    <w:rsid w:val="004E0A99"/>
    <w:rsid w:val="004E0F2B"/>
    <w:rsid w:val="004E1A68"/>
    <w:rsid w:val="004E1D25"/>
    <w:rsid w:val="004E1D44"/>
    <w:rsid w:val="004E21BB"/>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21C"/>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797"/>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048C"/>
    <w:rsid w:val="00531295"/>
    <w:rsid w:val="0053160A"/>
    <w:rsid w:val="00531E50"/>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3ED6"/>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E3"/>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2AF0"/>
    <w:rsid w:val="0059365B"/>
    <w:rsid w:val="0059391C"/>
    <w:rsid w:val="00593F10"/>
    <w:rsid w:val="005942D5"/>
    <w:rsid w:val="0059466A"/>
    <w:rsid w:val="0059467B"/>
    <w:rsid w:val="0059469B"/>
    <w:rsid w:val="00594752"/>
    <w:rsid w:val="0059555D"/>
    <w:rsid w:val="00595777"/>
    <w:rsid w:val="00595C0A"/>
    <w:rsid w:val="00595F68"/>
    <w:rsid w:val="005961C9"/>
    <w:rsid w:val="00596613"/>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A3A"/>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3A4"/>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C14"/>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274E5"/>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22C"/>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FD8"/>
    <w:rsid w:val="00640935"/>
    <w:rsid w:val="00640A20"/>
    <w:rsid w:val="00640B19"/>
    <w:rsid w:val="00640C40"/>
    <w:rsid w:val="0064141A"/>
    <w:rsid w:val="00641591"/>
    <w:rsid w:val="006415CF"/>
    <w:rsid w:val="00641707"/>
    <w:rsid w:val="00641878"/>
    <w:rsid w:val="006418F0"/>
    <w:rsid w:val="00641B12"/>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5811"/>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391B"/>
    <w:rsid w:val="00693F72"/>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499"/>
    <w:rsid w:val="006D4617"/>
    <w:rsid w:val="006D46A3"/>
    <w:rsid w:val="006D4969"/>
    <w:rsid w:val="006D4A70"/>
    <w:rsid w:val="006D4E84"/>
    <w:rsid w:val="006D573B"/>
    <w:rsid w:val="006D5932"/>
    <w:rsid w:val="006D5EB3"/>
    <w:rsid w:val="006D61EE"/>
    <w:rsid w:val="006D6B43"/>
    <w:rsid w:val="006D6E72"/>
    <w:rsid w:val="006D7017"/>
    <w:rsid w:val="006D7134"/>
    <w:rsid w:val="006D7178"/>
    <w:rsid w:val="006D7740"/>
    <w:rsid w:val="006D7BDC"/>
    <w:rsid w:val="006D7EAD"/>
    <w:rsid w:val="006D7ECB"/>
    <w:rsid w:val="006E00F8"/>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F4"/>
    <w:rsid w:val="006F6B0A"/>
    <w:rsid w:val="006F6B45"/>
    <w:rsid w:val="006F6BD6"/>
    <w:rsid w:val="006F6E6E"/>
    <w:rsid w:val="006F7119"/>
    <w:rsid w:val="006F71E9"/>
    <w:rsid w:val="006F7A73"/>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1E9"/>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7BF"/>
    <w:rsid w:val="00720B14"/>
    <w:rsid w:val="00720D29"/>
    <w:rsid w:val="00720F4D"/>
    <w:rsid w:val="00721134"/>
    <w:rsid w:val="007217B0"/>
    <w:rsid w:val="00721C1D"/>
    <w:rsid w:val="00721CB7"/>
    <w:rsid w:val="00721DBA"/>
    <w:rsid w:val="00721E31"/>
    <w:rsid w:val="00721FD3"/>
    <w:rsid w:val="007224B6"/>
    <w:rsid w:val="007225D7"/>
    <w:rsid w:val="00722B0A"/>
    <w:rsid w:val="00722BB5"/>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5DF"/>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CA9"/>
    <w:rsid w:val="00776F8E"/>
    <w:rsid w:val="00776F9D"/>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63F"/>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764"/>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18A"/>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AD5"/>
    <w:rsid w:val="00826B52"/>
    <w:rsid w:val="00826E58"/>
    <w:rsid w:val="0082773E"/>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41D"/>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1D9"/>
    <w:rsid w:val="008515FC"/>
    <w:rsid w:val="0085161D"/>
    <w:rsid w:val="00851D8C"/>
    <w:rsid w:val="00852D76"/>
    <w:rsid w:val="008539F5"/>
    <w:rsid w:val="00853B27"/>
    <w:rsid w:val="00853FC5"/>
    <w:rsid w:val="00854525"/>
    <w:rsid w:val="00854AA4"/>
    <w:rsid w:val="00854FE9"/>
    <w:rsid w:val="008552CC"/>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2E1"/>
    <w:rsid w:val="008878A6"/>
    <w:rsid w:val="00887937"/>
    <w:rsid w:val="00887BA5"/>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253"/>
    <w:rsid w:val="008E2080"/>
    <w:rsid w:val="008E2095"/>
    <w:rsid w:val="008E263B"/>
    <w:rsid w:val="008E2C29"/>
    <w:rsid w:val="008E3146"/>
    <w:rsid w:val="008E3533"/>
    <w:rsid w:val="008E3AAC"/>
    <w:rsid w:val="008E4318"/>
    <w:rsid w:val="008E431B"/>
    <w:rsid w:val="008E43AF"/>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5D8"/>
    <w:rsid w:val="008F088C"/>
    <w:rsid w:val="008F0FE4"/>
    <w:rsid w:val="008F1109"/>
    <w:rsid w:val="008F12E5"/>
    <w:rsid w:val="008F18F0"/>
    <w:rsid w:val="008F1ACD"/>
    <w:rsid w:val="008F1B90"/>
    <w:rsid w:val="008F228F"/>
    <w:rsid w:val="008F2442"/>
    <w:rsid w:val="008F284F"/>
    <w:rsid w:val="008F2CF2"/>
    <w:rsid w:val="008F2D4D"/>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C5E"/>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BA1"/>
    <w:rsid w:val="00935D85"/>
    <w:rsid w:val="009360BF"/>
    <w:rsid w:val="009360E3"/>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0E3A"/>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5F71"/>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8D7"/>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2ADD"/>
    <w:rsid w:val="00962DDE"/>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1C0"/>
    <w:rsid w:val="00975201"/>
    <w:rsid w:val="00975224"/>
    <w:rsid w:val="009759B5"/>
    <w:rsid w:val="00975FB6"/>
    <w:rsid w:val="00976066"/>
    <w:rsid w:val="009769C3"/>
    <w:rsid w:val="00976CCD"/>
    <w:rsid w:val="00976DAF"/>
    <w:rsid w:val="00977CBE"/>
    <w:rsid w:val="00977D95"/>
    <w:rsid w:val="00977FED"/>
    <w:rsid w:val="0098044C"/>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B01"/>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41"/>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7D1"/>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15E"/>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5E"/>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42E"/>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83"/>
    <w:rsid w:val="00A73CC6"/>
    <w:rsid w:val="00A745F2"/>
    <w:rsid w:val="00A74A9F"/>
    <w:rsid w:val="00A74C3C"/>
    <w:rsid w:val="00A74ED2"/>
    <w:rsid w:val="00A75416"/>
    <w:rsid w:val="00A75D57"/>
    <w:rsid w:val="00A75EEB"/>
    <w:rsid w:val="00A764F1"/>
    <w:rsid w:val="00A76880"/>
    <w:rsid w:val="00A76910"/>
    <w:rsid w:val="00A76FFF"/>
    <w:rsid w:val="00A77277"/>
    <w:rsid w:val="00A77A80"/>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3E7"/>
    <w:rsid w:val="00A9396B"/>
    <w:rsid w:val="00A93AA6"/>
    <w:rsid w:val="00A93EAF"/>
    <w:rsid w:val="00A94050"/>
    <w:rsid w:val="00A94159"/>
    <w:rsid w:val="00A952EA"/>
    <w:rsid w:val="00A954A4"/>
    <w:rsid w:val="00A958A5"/>
    <w:rsid w:val="00A95CF9"/>
    <w:rsid w:val="00A95DF8"/>
    <w:rsid w:val="00A95E33"/>
    <w:rsid w:val="00A95E3D"/>
    <w:rsid w:val="00A95EC3"/>
    <w:rsid w:val="00A9608A"/>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905"/>
    <w:rsid w:val="00AB4A58"/>
    <w:rsid w:val="00AB4FC4"/>
    <w:rsid w:val="00AB58B2"/>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C61"/>
    <w:rsid w:val="00AC1D9E"/>
    <w:rsid w:val="00AC1F59"/>
    <w:rsid w:val="00AC209A"/>
    <w:rsid w:val="00AC2FE8"/>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3C82"/>
    <w:rsid w:val="00AD4085"/>
    <w:rsid w:val="00AD4312"/>
    <w:rsid w:val="00AD4398"/>
    <w:rsid w:val="00AD4427"/>
    <w:rsid w:val="00AD496A"/>
    <w:rsid w:val="00AD4BB3"/>
    <w:rsid w:val="00AD4F75"/>
    <w:rsid w:val="00AD515E"/>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734"/>
    <w:rsid w:val="00B07D3B"/>
    <w:rsid w:val="00B07F40"/>
    <w:rsid w:val="00B101C1"/>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2DF7"/>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364"/>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9F4"/>
    <w:rsid w:val="00B31F99"/>
    <w:rsid w:val="00B32292"/>
    <w:rsid w:val="00B32368"/>
    <w:rsid w:val="00B326DC"/>
    <w:rsid w:val="00B3272B"/>
    <w:rsid w:val="00B32778"/>
    <w:rsid w:val="00B32CAC"/>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CE8"/>
    <w:rsid w:val="00B53DBF"/>
    <w:rsid w:val="00B53E60"/>
    <w:rsid w:val="00B545F3"/>
    <w:rsid w:val="00B5471A"/>
    <w:rsid w:val="00B54954"/>
    <w:rsid w:val="00B55782"/>
    <w:rsid w:val="00B55DC0"/>
    <w:rsid w:val="00B56138"/>
    <w:rsid w:val="00B564F0"/>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89D"/>
    <w:rsid w:val="00B67E0D"/>
    <w:rsid w:val="00B701F3"/>
    <w:rsid w:val="00B7036D"/>
    <w:rsid w:val="00B703E0"/>
    <w:rsid w:val="00B7065A"/>
    <w:rsid w:val="00B7071C"/>
    <w:rsid w:val="00B70809"/>
    <w:rsid w:val="00B70BC2"/>
    <w:rsid w:val="00B70D91"/>
    <w:rsid w:val="00B70E36"/>
    <w:rsid w:val="00B70F09"/>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0C"/>
    <w:rsid w:val="00BF70A0"/>
    <w:rsid w:val="00BF713A"/>
    <w:rsid w:val="00C000D5"/>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8CF"/>
    <w:rsid w:val="00C10CEB"/>
    <w:rsid w:val="00C11B32"/>
    <w:rsid w:val="00C11D7B"/>
    <w:rsid w:val="00C12017"/>
    <w:rsid w:val="00C1261E"/>
    <w:rsid w:val="00C12625"/>
    <w:rsid w:val="00C12F35"/>
    <w:rsid w:val="00C13238"/>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BCB"/>
    <w:rsid w:val="00C50C91"/>
    <w:rsid w:val="00C50D02"/>
    <w:rsid w:val="00C50D93"/>
    <w:rsid w:val="00C50DD6"/>
    <w:rsid w:val="00C51013"/>
    <w:rsid w:val="00C512FB"/>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3BA"/>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D6"/>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7D"/>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189"/>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62F"/>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0EE0"/>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E5F"/>
    <w:rsid w:val="00D31F32"/>
    <w:rsid w:val="00D3265C"/>
    <w:rsid w:val="00D3268A"/>
    <w:rsid w:val="00D32F25"/>
    <w:rsid w:val="00D33CD3"/>
    <w:rsid w:val="00D33D49"/>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5B"/>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6C2"/>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1D0"/>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FC"/>
    <w:rsid w:val="00D66558"/>
    <w:rsid w:val="00D6664A"/>
    <w:rsid w:val="00D66868"/>
    <w:rsid w:val="00D6696D"/>
    <w:rsid w:val="00D66DE9"/>
    <w:rsid w:val="00D66ED5"/>
    <w:rsid w:val="00D66F6D"/>
    <w:rsid w:val="00D672E3"/>
    <w:rsid w:val="00D67387"/>
    <w:rsid w:val="00D6760F"/>
    <w:rsid w:val="00D703F7"/>
    <w:rsid w:val="00D7067C"/>
    <w:rsid w:val="00D70ADD"/>
    <w:rsid w:val="00D70D05"/>
    <w:rsid w:val="00D711E3"/>
    <w:rsid w:val="00D715F9"/>
    <w:rsid w:val="00D717A6"/>
    <w:rsid w:val="00D71E18"/>
    <w:rsid w:val="00D71EC6"/>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E1A"/>
    <w:rsid w:val="00DA6160"/>
    <w:rsid w:val="00DA6705"/>
    <w:rsid w:val="00DA6B84"/>
    <w:rsid w:val="00DA6F94"/>
    <w:rsid w:val="00DA7326"/>
    <w:rsid w:val="00DA7354"/>
    <w:rsid w:val="00DA779D"/>
    <w:rsid w:val="00DA7A68"/>
    <w:rsid w:val="00DA7D42"/>
    <w:rsid w:val="00DA7DAD"/>
    <w:rsid w:val="00DA7FC3"/>
    <w:rsid w:val="00DB000C"/>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645"/>
    <w:rsid w:val="00DB49D7"/>
    <w:rsid w:val="00DB4D13"/>
    <w:rsid w:val="00DB50B1"/>
    <w:rsid w:val="00DB51F2"/>
    <w:rsid w:val="00DB61E2"/>
    <w:rsid w:val="00DB6340"/>
    <w:rsid w:val="00DB653B"/>
    <w:rsid w:val="00DB6647"/>
    <w:rsid w:val="00DB66CE"/>
    <w:rsid w:val="00DB6E6F"/>
    <w:rsid w:val="00DB741D"/>
    <w:rsid w:val="00DB7CE3"/>
    <w:rsid w:val="00DC038A"/>
    <w:rsid w:val="00DC0A2D"/>
    <w:rsid w:val="00DC0B0F"/>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62"/>
    <w:rsid w:val="00DE22C6"/>
    <w:rsid w:val="00DE25C9"/>
    <w:rsid w:val="00DE2A5B"/>
    <w:rsid w:val="00DE36DA"/>
    <w:rsid w:val="00DE3B08"/>
    <w:rsid w:val="00DE3CBD"/>
    <w:rsid w:val="00DE3FD4"/>
    <w:rsid w:val="00DE3FED"/>
    <w:rsid w:val="00DE408E"/>
    <w:rsid w:val="00DE476B"/>
    <w:rsid w:val="00DE491B"/>
    <w:rsid w:val="00DE4996"/>
    <w:rsid w:val="00DE4A52"/>
    <w:rsid w:val="00DE52C0"/>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84D"/>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27E"/>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4C85"/>
    <w:rsid w:val="00E2504A"/>
    <w:rsid w:val="00E25241"/>
    <w:rsid w:val="00E2558C"/>
    <w:rsid w:val="00E25727"/>
    <w:rsid w:val="00E25840"/>
    <w:rsid w:val="00E258BF"/>
    <w:rsid w:val="00E25E2A"/>
    <w:rsid w:val="00E267BE"/>
    <w:rsid w:val="00E26B3B"/>
    <w:rsid w:val="00E26C63"/>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209"/>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6E0"/>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2A95"/>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499"/>
    <w:rsid w:val="00EB5823"/>
    <w:rsid w:val="00EB5857"/>
    <w:rsid w:val="00EB5C05"/>
    <w:rsid w:val="00EB5F88"/>
    <w:rsid w:val="00EB5FA4"/>
    <w:rsid w:val="00EB668F"/>
    <w:rsid w:val="00EB6875"/>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0CE"/>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6FAC"/>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086"/>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1A5D"/>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10A6"/>
    <w:rsid w:val="00F81415"/>
    <w:rsid w:val="00F8142A"/>
    <w:rsid w:val="00F815E0"/>
    <w:rsid w:val="00F81654"/>
    <w:rsid w:val="00F81833"/>
    <w:rsid w:val="00F81D31"/>
    <w:rsid w:val="00F82438"/>
    <w:rsid w:val="00F8245B"/>
    <w:rsid w:val="00F82522"/>
    <w:rsid w:val="00F82725"/>
    <w:rsid w:val="00F82B2E"/>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C6E"/>
    <w:rsid w:val="00FF0DAF"/>
    <w:rsid w:val="00FF1437"/>
    <w:rsid w:val="00FF14AD"/>
    <w:rsid w:val="00FF1694"/>
    <w:rsid w:val="00FF18C0"/>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5DADE21"/>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918D2"/>
    <w:pPr>
      <w:spacing w:beforeLines="50" w:before="50" w:afterLines="50" w:after="50"/>
    </w:pPr>
    <w:rPr>
      <w:rFonts w:ascii="Times New Roman" w:hAnsi="Times New Roman"/>
      <w:sz w:val="22"/>
      <w:lang w:val="en-GB" w:eastAsia="en-US"/>
    </w:rPr>
  </w:style>
  <w:style w:type="paragraph" w:styleId="1">
    <w:name w:val="heading 1"/>
    <w:aliases w:val="H1,h1,h11,h12,h13,h14,h15,h16,h17,h111,h121,h131,h141,h151,h161,h18,h112,h122,h132,h142,h152,h162,h19,h113,h123,h133,h143,h153,h163,app heading 1,l1,Memo Heading 1,Heading 1_a,NMP Heading 1,1,Section of paper"/>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H3,Memo Heading 3,no break"/>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aliases w:val="Figure Heading,FH"/>
    <w:basedOn w:val="8"/>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app heading 1 字符,l1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qFormat/>
    <w:rsid w:val="0047686C"/>
    <w:rPr>
      <w:lang w:eastAsia="en-US"/>
    </w:rPr>
  </w:style>
  <w:style w:type="character" w:customStyle="1" w:styleId="21">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3967">
      <w:bodyDiv w:val="1"/>
      <w:marLeft w:val="0"/>
      <w:marRight w:val="0"/>
      <w:marTop w:val="0"/>
      <w:marBottom w:val="0"/>
      <w:divBdr>
        <w:top w:val="none" w:sz="0" w:space="0" w:color="auto"/>
        <w:left w:val="none" w:sz="0" w:space="0" w:color="auto"/>
        <w:bottom w:val="none" w:sz="0" w:space="0" w:color="auto"/>
        <w:right w:val="none" w:sz="0" w:space="0" w:color="auto"/>
      </w:divBdr>
      <w:divsChild>
        <w:div w:id="962268669">
          <w:marLeft w:val="1166"/>
          <w:marRight w:val="0"/>
          <w:marTop w:val="91"/>
          <w:marBottom w:val="0"/>
          <w:divBdr>
            <w:top w:val="none" w:sz="0" w:space="0" w:color="auto"/>
            <w:left w:val="none" w:sz="0" w:space="0" w:color="auto"/>
            <w:bottom w:val="none" w:sz="0" w:space="0" w:color="auto"/>
            <w:right w:val="none" w:sz="0" w:space="0" w:color="auto"/>
          </w:divBdr>
        </w:div>
        <w:div w:id="55396034">
          <w:marLeft w:val="1800"/>
          <w:marRight w:val="0"/>
          <w:marTop w:val="72"/>
          <w:marBottom w:val="0"/>
          <w:divBdr>
            <w:top w:val="none" w:sz="0" w:space="0" w:color="auto"/>
            <w:left w:val="none" w:sz="0" w:space="0" w:color="auto"/>
            <w:bottom w:val="none" w:sz="0" w:space="0" w:color="auto"/>
            <w:right w:val="none" w:sz="0" w:space="0" w:color="auto"/>
          </w:divBdr>
        </w:div>
        <w:div w:id="294651511">
          <w:marLeft w:val="1800"/>
          <w:marRight w:val="0"/>
          <w:marTop w:val="72"/>
          <w:marBottom w:val="0"/>
          <w:divBdr>
            <w:top w:val="none" w:sz="0" w:space="0" w:color="auto"/>
            <w:left w:val="none" w:sz="0" w:space="0" w:color="auto"/>
            <w:bottom w:val="none" w:sz="0" w:space="0" w:color="auto"/>
            <w:right w:val="none" w:sz="0" w:space="0" w:color="auto"/>
          </w:divBdr>
        </w:div>
        <w:div w:id="7415452">
          <w:marLeft w:val="1800"/>
          <w:marRight w:val="0"/>
          <w:marTop w:val="72"/>
          <w:marBottom w:val="0"/>
          <w:divBdr>
            <w:top w:val="none" w:sz="0" w:space="0" w:color="auto"/>
            <w:left w:val="none" w:sz="0" w:space="0" w:color="auto"/>
            <w:bottom w:val="none" w:sz="0" w:space="0" w:color="auto"/>
            <w:right w:val="none" w:sz="0" w:space="0" w:color="auto"/>
          </w:divBdr>
        </w:div>
        <w:div w:id="230694776">
          <w:marLeft w:val="1800"/>
          <w:marRight w:val="0"/>
          <w:marTop w:val="72"/>
          <w:marBottom w:val="0"/>
          <w:divBdr>
            <w:top w:val="none" w:sz="0" w:space="0" w:color="auto"/>
            <w:left w:val="none" w:sz="0" w:space="0" w:color="auto"/>
            <w:bottom w:val="none" w:sz="0" w:space="0" w:color="auto"/>
            <w:right w:val="none" w:sz="0" w:space="0" w:color="auto"/>
          </w:divBdr>
        </w:div>
        <w:div w:id="143402345">
          <w:marLeft w:val="1800"/>
          <w:marRight w:val="0"/>
          <w:marTop w:val="72"/>
          <w:marBottom w:val="0"/>
          <w:divBdr>
            <w:top w:val="none" w:sz="0" w:space="0" w:color="auto"/>
            <w:left w:val="none" w:sz="0" w:space="0" w:color="auto"/>
            <w:bottom w:val="none" w:sz="0" w:space="0" w:color="auto"/>
            <w:right w:val="none" w:sz="0" w:space="0" w:color="auto"/>
          </w:divBdr>
        </w:div>
        <w:div w:id="1940405166">
          <w:marLeft w:val="1800"/>
          <w:marRight w:val="0"/>
          <w:marTop w:val="72"/>
          <w:marBottom w:val="0"/>
          <w:divBdr>
            <w:top w:val="none" w:sz="0" w:space="0" w:color="auto"/>
            <w:left w:val="none" w:sz="0" w:space="0" w:color="auto"/>
            <w:bottom w:val="none" w:sz="0" w:space="0" w:color="auto"/>
            <w:right w:val="none" w:sz="0" w:space="0" w:color="auto"/>
          </w:divBdr>
        </w:div>
        <w:div w:id="94986098">
          <w:marLeft w:val="1166"/>
          <w:marRight w:val="0"/>
          <w:marTop w:val="91"/>
          <w:marBottom w:val="0"/>
          <w:divBdr>
            <w:top w:val="none" w:sz="0" w:space="0" w:color="auto"/>
            <w:left w:val="none" w:sz="0" w:space="0" w:color="auto"/>
            <w:bottom w:val="none" w:sz="0" w:space="0" w:color="auto"/>
            <w:right w:val="none" w:sz="0" w:space="0" w:color="auto"/>
          </w:divBdr>
        </w:div>
        <w:div w:id="1850362855">
          <w:marLeft w:val="1800"/>
          <w:marRight w:val="0"/>
          <w:marTop w:val="72"/>
          <w:marBottom w:val="0"/>
          <w:divBdr>
            <w:top w:val="none" w:sz="0" w:space="0" w:color="auto"/>
            <w:left w:val="none" w:sz="0" w:space="0" w:color="auto"/>
            <w:bottom w:val="none" w:sz="0" w:space="0" w:color="auto"/>
            <w:right w:val="none" w:sz="0" w:space="0" w:color="auto"/>
          </w:divBdr>
        </w:div>
        <w:div w:id="85464604">
          <w:marLeft w:val="1800"/>
          <w:marRight w:val="0"/>
          <w:marTop w:val="72"/>
          <w:marBottom w:val="0"/>
          <w:divBdr>
            <w:top w:val="none" w:sz="0" w:space="0" w:color="auto"/>
            <w:left w:val="none" w:sz="0" w:space="0" w:color="auto"/>
            <w:bottom w:val="none" w:sz="0" w:space="0" w:color="auto"/>
            <w:right w:val="none" w:sz="0" w:space="0" w:color="auto"/>
          </w:divBdr>
        </w:div>
        <w:div w:id="530192242">
          <w:marLeft w:val="1800"/>
          <w:marRight w:val="0"/>
          <w:marTop w:val="72"/>
          <w:marBottom w:val="0"/>
          <w:divBdr>
            <w:top w:val="none" w:sz="0" w:space="0" w:color="auto"/>
            <w:left w:val="none" w:sz="0" w:space="0" w:color="auto"/>
            <w:bottom w:val="none" w:sz="0" w:space="0" w:color="auto"/>
            <w:right w:val="none" w:sz="0" w:space="0" w:color="auto"/>
          </w:divBdr>
        </w:div>
        <w:div w:id="2133132775">
          <w:marLeft w:val="1800"/>
          <w:marRight w:val="0"/>
          <w:marTop w:val="72"/>
          <w:marBottom w:val="0"/>
          <w:divBdr>
            <w:top w:val="none" w:sz="0" w:space="0" w:color="auto"/>
            <w:left w:val="none" w:sz="0" w:space="0" w:color="auto"/>
            <w:bottom w:val="none" w:sz="0" w:space="0" w:color="auto"/>
            <w:right w:val="none" w:sz="0" w:space="0" w:color="auto"/>
          </w:divBdr>
        </w:div>
      </w:divsChild>
    </w:div>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8729132">
      <w:bodyDiv w:val="1"/>
      <w:marLeft w:val="0"/>
      <w:marRight w:val="0"/>
      <w:marTop w:val="0"/>
      <w:marBottom w:val="0"/>
      <w:divBdr>
        <w:top w:val="none" w:sz="0" w:space="0" w:color="auto"/>
        <w:left w:val="none" w:sz="0" w:space="0" w:color="auto"/>
        <w:bottom w:val="none" w:sz="0" w:space="0" w:color="auto"/>
        <w:right w:val="none" w:sz="0" w:space="0" w:color="auto"/>
      </w:divBdr>
      <w:divsChild>
        <w:div w:id="1003899579">
          <w:marLeft w:val="547"/>
          <w:marRight w:val="0"/>
          <w:marTop w:val="154"/>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39791142">
      <w:bodyDiv w:val="1"/>
      <w:marLeft w:val="0"/>
      <w:marRight w:val="0"/>
      <w:marTop w:val="0"/>
      <w:marBottom w:val="0"/>
      <w:divBdr>
        <w:top w:val="none" w:sz="0" w:space="0" w:color="auto"/>
        <w:left w:val="none" w:sz="0" w:space="0" w:color="auto"/>
        <w:bottom w:val="none" w:sz="0" w:space="0" w:color="auto"/>
        <w:right w:val="none" w:sz="0" w:space="0" w:color="auto"/>
      </w:divBdr>
      <w:divsChild>
        <w:div w:id="1737849497">
          <w:marLeft w:val="547"/>
          <w:marRight w:val="0"/>
          <w:marTop w:val="154"/>
          <w:marBottom w:val="0"/>
          <w:divBdr>
            <w:top w:val="none" w:sz="0" w:space="0" w:color="auto"/>
            <w:left w:val="none" w:sz="0" w:space="0" w:color="auto"/>
            <w:bottom w:val="none" w:sz="0" w:space="0" w:color="auto"/>
            <w:right w:val="none" w:sz="0" w:space="0" w:color="auto"/>
          </w:divBdr>
        </w:div>
        <w:div w:id="906066470">
          <w:marLeft w:val="547"/>
          <w:marRight w:val="0"/>
          <w:marTop w:val="154"/>
          <w:marBottom w:val="0"/>
          <w:divBdr>
            <w:top w:val="none" w:sz="0" w:space="0" w:color="auto"/>
            <w:left w:val="none" w:sz="0" w:space="0" w:color="auto"/>
            <w:bottom w:val="none" w:sz="0" w:space="0" w:color="auto"/>
            <w:right w:val="none" w:sz="0" w:space="0" w:color="auto"/>
          </w:divBdr>
        </w:div>
        <w:div w:id="818423156">
          <w:marLeft w:val="547"/>
          <w:marRight w:val="0"/>
          <w:marTop w:val="154"/>
          <w:marBottom w:val="0"/>
          <w:divBdr>
            <w:top w:val="none" w:sz="0" w:space="0" w:color="auto"/>
            <w:left w:val="none" w:sz="0" w:space="0" w:color="auto"/>
            <w:bottom w:val="none" w:sz="0" w:space="0" w:color="auto"/>
            <w:right w:val="none" w:sz="0" w:space="0" w:color="auto"/>
          </w:divBdr>
        </w:div>
        <w:div w:id="1979873797">
          <w:marLeft w:val="547"/>
          <w:marRight w:val="0"/>
          <w:marTop w:val="154"/>
          <w:marBottom w:val="0"/>
          <w:divBdr>
            <w:top w:val="none" w:sz="0" w:space="0" w:color="auto"/>
            <w:left w:val="none" w:sz="0" w:space="0" w:color="auto"/>
            <w:bottom w:val="none" w:sz="0" w:space="0" w:color="auto"/>
            <w:right w:val="none" w:sz="0" w:space="0" w:color="auto"/>
          </w:divBdr>
        </w:div>
        <w:div w:id="1570265031">
          <w:marLeft w:val="547"/>
          <w:marRight w:val="0"/>
          <w:marTop w:val="154"/>
          <w:marBottom w:val="0"/>
          <w:divBdr>
            <w:top w:val="none" w:sz="0" w:space="0" w:color="auto"/>
            <w:left w:val="none" w:sz="0" w:space="0" w:color="auto"/>
            <w:bottom w:val="none" w:sz="0" w:space="0" w:color="auto"/>
            <w:right w:val="none" w:sz="0" w:space="0" w:color="auto"/>
          </w:divBdr>
        </w:div>
      </w:divsChild>
    </w:div>
    <w:div w:id="43255235">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7406436">
      <w:bodyDiv w:val="1"/>
      <w:marLeft w:val="0"/>
      <w:marRight w:val="0"/>
      <w:marTop w:val="0"/>
      <w:marBottom w:val="0"/>
      <w:divBdr>
        <w:top w:val="none" w:sz="0" w:space="0" w:color="auto"/>
        <w:left w:val="none" w:sz="0" w:space="0" w:color="auto"/>
        <w:bottom w:val="none" w:sz="0" w:space="0" w:color="auto"/>
        <w:right w:val="none" w:sz="0" w:space="0" w:color="auto"/>
      </w:divBdr>
      <w:divsChild>
        <w:div w:id="954674801">
          <w:marLeft w:val="1166"/>
          <w:marRight w:val="0"/>
          <w:marTop w:val="115"/>
          <w:marBottom w:val="0"/>
          <w:divBdr>
            <w:top w:val="none" w:sz="0" w:space="0" w:color="auto"/>
            <w:left w:val="none" w:sz="0" w:space="0" w:color="auto"/>
            <w:bottom w:val="none" w:sz="0" w:space="0" w:color="auto"/>
            <w:right w:val="none" w:sz="0" w:space="0" w:color="auto"/>
          </w:divBdr>
        </w:div>
        <w:div w:id="2054881732">
          <w:marLeft w:val="1800"/>
          <w:marRight w:val="0"/>
          <w:marTop w:val="96"/>
          <w:marBottom w:val="0"/>
          <w:divBdr>
            <w:top w:val="none" w:sz="0" w:space="0" w:color="auto"/>
            <w:left w:val="none" w:sz="0" w:space="0" w:color="auto"/>
            <w:bottom w:val="none" w:sz="0" w:space="0" w:color="auto"/>
            <w:right w:val="none" w:sz="0" w:space="0" w:color="auto"/>
          </w:divBdr>
        </w:div>
        <w:div w:id="1919903594">
          <w:marLeft w:val="1800"/>
          <w:marRight w:val="0"/>
          <w:marTop w:val="96"/>
          <w:marBottom w:val="0"/>
          <w:divBdr>
            <w:top w:val="none" w:sz="0" w:space="0" w:color="auto"/>
            <w:left w:val="none" w:sz="0" w:space="0" w:color="auto"/>
            <w:bottom w:val="none" w:sz="0" w:space="0" w:color="auto"/>
            <w:right w:val="none" w:sz="0" w:space="0" w:color="auto"/>
          </w:divBdr>
        </w:div>
        <w:div w:id="765418856">
          <w:marLeft w:val="1800"/>
          <w:marRight w:val="0"/>
          <w:marTop w:val="96"/>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4608149">
      <w:bodyDiv w:val="1"/>
      <w:marLeft w:val="0"/>
      <w:marRight w:val="0"/>
      <w:marTop w:val="0"/>
      <w:marBottom w:val="0"/>
      <w:divBdr>
        <w:top w:val="none" w:sz="0" w:space="0" w:color="auto"/>
        <w:left w:val="none" w:sz="0" w:space="0" w:color="auto"/>
        <w:bottom w:val="none" w:sz="0" w:space="0" w:color="auto"/>
        <w:right w:val="none" w:sz="0" w:space="0" w:color="auto"/>
      </w:divBdr>
      <w:divsChild>
        <w:div w:id="171259818">
          <w:marLeft w:val="547"/>
          <w:marRight w:val="0"/>
          <w:marTop w:val="96"/>
          <w:marBottom w:val="0"/>
          <w:divBdr>
            <w:top w:val="none" w:sz="0" w:space="0" w:color="auto"/>
            <w:left w:val="none" w:sz="0" w:space="0" w:color="auto"/>
            <w:bottom w:val="none" w:sz="0" w:space="0" w:color="auto"/>
            <w:right w:val="none" w:sz="0" w:space="0" w:color="auto"/>
          </w:divBdr>
        </w:div>
        <w:div w:id="1974678214">
          <w:marLeft w:val="1166"/>
          <w:marRight w:val="0"/>
          <w:marTop w:val="86"/>
          <w:marBottom w:val="0"/>
          <w:divBdr>
            <w:top w:val="none" w:sz="0" w:space="0" w:color="auto"/>
            <w:left w:val="none" w:sz="0" w:space="0" w:color="auto"/>
            <w:bottom w:val="none" w:sz="0" w:space="0" w:color="auto"/>
            <w:right w:val="none" w:sz="0" w:space="0" w:color="auto"/>
          </w:divBdr>
        </w:div>
        <w:div w:id="830872717">
          <w:marLeft w:val="1800"/>
          <w:marRight w:val="0"/>
          <w:marTop w:val="72"/>
          <w:marBottom w:val="0"/>
          <w:divBdr>
            <w:top w:val="none" w:sz="0" w:space="0" w:color="auto"/>
            <w:left w:val="none" w:sz="0" w:space="0" w:color="auto"/>
            <w:bottom w:val="none" w:sz="0" w:space="0" w:color="auto"/>
            <w:right w:val="none" w:sz="0" w:space="0" w:color="auto"/>
          </w:divBdr>
        </w:div>
        <w:div w:id="198277760">
          <w:marLeft w:val="1800"/>
          <w:marRight w:val="0"/>
          <w:marTop w:val="72"/>
          <w:marBottom w:val="0"/>
          <w:divBdr>
            <w:top w:val="none" w:sz="0" w:space="0" w:color="auto"/>
            <w:left w:val="none" w:sz="0" w:space="0" w:color="auto"/>
            <w:bottom w:val="none" w:sz="0" w:space="0" w:color="auto"/>
            <w:right w:val="none" w:sz="0" w:space="0" w:color="auto"/>
          </w:divBdr>
        </w:div>
        <w:div w:id="382948629">
          <w:marLeft w:val="1166"/>
          <w:marRight w:val="0"/>
          <w:marTop w:val="86"/>
          <w:marBottom w:val="0"/>
          <w:divBdr>
            <w:top w:val="none" w:sz="0" w:space="0" w:color="auto"/>
            <w:left w:val="none" w:sz="0" w:space="0" w:color="auto"/>
            <w:bottom w:val="none" w:sz="0" w:space="0" w:color="auto"/>
            <w:right w:val="none" w:sz="0" w:space="0" w:color="auto"/>
          </w:divBdr>
        </w:div>
        <w:div w:id="1766414809">
          <w:marLeft w:val="1800"/>
          <w:marRight w:val="0"/>
          <w:marTop w:val="72"/>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841638">
      <w:bodyDiv w:val="1"/>
      <w:marLeft w:val="0"/>
      <w:marRight w:val="0"/>
      <w:marTop w:val="0"/>
      <w:marBottom w:val="0"/>
      <w:divBdr>
        <w:top w:val="none" w:sz="0" w:space="0" w:color="auto"/>
        <w:left w:val="none" w:sz="0" w:space="0" w:color="auto"/>
        <w:bottom w:val="none" w:sz="0" w:space="0" w:color="auto"/>
        <w:right w:val="none" w:sz="0" w:space="0" w:color="auto"/>
      </w:divBdr>
      <w:divsChild>
        <w:div w:id="1828856625">
          <w:marLeft w:val="547"/>
          <w:marRight w:val="0"/>
          <w:marTop w:val="154"/>
          <w:marBottom w:val="0"/>
          <w:divBdr>
            <w:top w:val="none" w:sz="0" w:space="0" w:color="auto"/>
            <w:left w:val="none" w:sz="0" w:space="0" w:color="auto"/>
            <w:bottom w:val="none" w:sz="0" w:space="0" w:color="auto"/>
            <w:right w:val="none" w:sz="0" w:space="0" w:color="auto"/>
          </w:divBdr>
        </w:div>
        <w:div w:id="971252368">
          <w:marLeft w:val="547"/>
          <w:marRight w:val="0"/>
          <w:marTop w:val="154"/>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0481811">
      <w:bodyDiv w:val="1"/>
      <w:marLeft w:val="0"/>
      <w:marRight w:val="0"/>
      <w:marTop w:val="0"/>
      <w:marBottom w:val="0"/>
      <w:divBdr>
        <w:top w:val="none" w:sz="0" w:space="0" w:color="auto"/>
        <w:left w:val="none" w:sz="0" w:space="0" w:color="auto"/>
        <w:bottom w:val="none" w:sz="0" w:space="0" w:color="auto"/>
        <w:right w:val="none" w:sz="0" w:space="0" w:color="auto"/>
      </w:divBdr>
      <w:divsChild>
        <w:div w:id="1856461713">
          <w:marLeft w:val="1166"/>
          <w:marRight w:val="0"/>
          <w:marTop w:val="96"/>
          <w:marBottom w:val="0"/>
          <w:divBdr>
            <w:top w:val="none" w:sz="0" w:space="0" w:color="auto"/>
            <w:left w:val="none" w:sz="0" w:space="0" w:color="auto"/>
            <w:bottom w:val="none" w:sz="0" w:space="0" w:color="auto"/>
            <w:right w:val="none" w:sz="0" w:space="0" w:color="auto"/>
          </w:divBdr>
        </w:div>
        <w:div w:id="323436741">
          <w:marLeft w:val="1800"/>
          <w:marRight w:val="0"/>
          <w:marTop w:val="77"/>
          <w:marBottom w:val="0"/>
          <w:divBdr>
            <w:top w:val="none" w:sz="0" w:space="0" w:color="auto"/>
            <w:left w:val="none" w:sz="0" w:space="0" w:color="auto"/>
            <w:bottom w:val="none" w:sz="0" w:space="0" w:color="auto"/>
            <w:right w:val="none" w:sz="0" w:space="0" w:color="auto"/>
          </w:divBdr>
        </w:div>
        <w:div w:id="232665540">
          <w:marLeft w:val="1800"/>
          <w:marRight w:val="0"/>
          <w:marTop w:val="77"/>
          <w:marBottom w:val="0"/>
          <w:divBdr>
            <w:top w:val="none" w:sz="0" w:space="0" w:color="auto"/>
            <w:left w:val="none" w:sz="0" w:space="0" w:color="auto"/>
            <w:bottom w:val="none" w:sz="0" w:space="0" w:color="auto"/>
            <w:right w:val="none" w:sz="0" w:space="0" w:color="auto"/>
          </w:divBdr>
        </w:div>
        <w:div w:id="1113133024">
          <w:marLeft w:val="1800"/>
          <w:marRight w:val="0"/>
          <w:marTop w:val="77"/>
          <w:marBottom w:val="0"/>
          <w:divBdr>
            <w:top w:val="none" w:sz="0" w:space="0" w:color="auto"/>
            <w:left w:val="none" w:sz="0" w:space="0" w:color="auto"/>
            <w:bottom w:val="none" w:sz="0" w:space="0" w:color="auto"/>
            <w:right w:val="none" w:sz="0" w:space="0" w:color="auto"/>
          </w:divBdr>
        </w:div>
        <w:div w:id="330640297">
          <w:marLeft w:val="1800"/>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47353852">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7776">
      <w:bodyDiv w:val="1"/>
      <w:marLeft w:val="0"/>
      <w:marRight w:val="0"/>
      <w:marTop w:val="0"/>
      <w:marBottom w:val="0"/>
      <w:divBdr>
        <w:top w:val="none" w:sz="0" w:space="0" w:color="auto"/>
        <w:left w:val="none" w:sz="0" w:space="0" w:color="auto"/>
        <w:bottom w:val="none" w:sz="0" w:space="0" w:color="auto"/>
        <w:right w:val="none" w:sz="0" w:space="0" w:color="auto"/>
      </w:divBdr>
    </w:div>
    <w:div w:id="294024612">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0396249">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163331">
      <w:bodyDiv w:val="1"/>
      <w:marLeft w:val="0"/>
      <w:marRight w:val="0"/>
      <w:marTop w:val="0"/>
      <w:marBottom w:val="0"/>
      <w:divBdr>
        <w:top w:val="none" w:sz="0" w:space="0" w:color="auto"/>
        <w:left w:val="none" w:sz="0" w:space="0" w:color="auto"/>
        <w:bottom w:val="none" w:sz="0" w:space="0" w:color="auto"/>
        <w:right w:val="none" w:sz="0" w:space="0" w:color="auto"/>
      </w:divBdr>
      <w:divsChild>
        <w:div w:id="1201555016">
          <w:marLeft w:val="547"/>
          <w:marRight w:val="0"/>
          <w:marTop w:val="144"/>
          <w:marBottom w:val="0"/>
          <w:divBdr>
            <w:top w:val="none" w:sz="0" w:space="0" w:color="auto"/>
            <w:left w:val="none" w:sz="0" w:space="0" w:color="auto"/>
            <w:bottom w:val="none" w:sz="0" w:space="0" w:color="auto"/>
            <w:right w:val="none" w:sz="0" w:space="0" w:color="auto"/>
          </w:divBdr>
        </w:div>
        <w:div w:id="469129188">
          <w:marLeft w:val="1166"/>
          <w:marRight w:val="0"/>
          <w:marTop w:val="125"/>
          <w:marBottom w:val="0"/>
          <w:divBdr>
            <w:top w:val="none" w:sz="0" w:space="0" w:color="auto"/>
            <w:left w:val="none" w:sz="0" w:space="0" w:color="auto"/>
            <w:bottom w:val="none" w:sz="0" w:space="0" w:color="auto"/>
            <w:right w:val="none" w:sz="0" w:space="0" w:color="auto"/>
          </w:divBdr>
        </w:div>
        <w:div w:id="261183495">
          <w:marLeft w:val="1166"/>
          <w:marRight w:val="0"/>
          <w:marTop w:val="125"/>
          <w:marBottom w:val="0"/>
          <w:divBdr>
            <w:top w:val="none" w:sz="0" w:space="0" w:color="auto"/>
            <w:left w:val="none" w:sz="0" w:space="0" w:color="auto"/>
            <w:bottom w:val="none" w:sz="0" w:space="0" w:color="auto"/>
            <w:right w:val="none" w:sz="0" w:space="0" w:color="auto"/>
          </w:divBdr>
        </w:div>
        <w:div w:id="766384411">
          <w:marLeft w:val="1800"/>
          <w:marRight w:val="0"/>
          <w:marTop w:val="106"/>
          <w:marBottom w:val="0"/>
          <w:divBdr>
            <w:top w:val="none" w:sz="0" w:space="0" w:color="auto"/>
            <w:left w:val="none" w:sz="0" w:space="0" w:color="auto"/>
            <w:bottom w:val="none" w:sz="0" w:space="0" w:color="auto"/>
            <w:right w:val="none" w:sz="0" w:space="0" w:color="auto"/>
          </w:divBdr>
        </w:div>
        <w:div w:id="1331442030">
          <w:marLeft w:val="1800"/>
          <w:marRight w:val="0"/>
          <w:marTop w:val="106"/>
          <w:marBottom w:val="0"/>
          <w:divBdr>
            <w:top w:val="none" w:sz="0" w:space="0" w:color="auto"/>
            <w:left w:val="none" w:sz="0" w:space="0" w:color="auto"/>
            <w:bottom w:val="none" w:sz="0" w:space="0" w:color="auto"/>
            <w:right w:val="none" w:sz="0" w:space="0" w:color="auto"/>
          </w:divBdr>
        </w:div>
        <w:div w:id="2145191170">
          <w:marLeft w:val="1800"/>
          <w:marRight w:val="0"/>
          <w:marTop w:val="106"/>
          <w:marBottom w:val="0"/>
          <w:divBdr>
            <w:top w:val="none" w:sz="0" w:space="0" w:color="auto"/>
            <w:left w:val="none" w:sz="0" w:space="0" w:color="auto"/>
            <w:bottom w:val="none" w:sz="0" w:space="0" w:color="auto"/>
            <w:right w:val="none" w:sz="0" w:space="0" w:color="auto"/>
          </w:divBdr>
        </w:div>
      </w:divsChild>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3010557">
      <w:bodyDiv w:val="1"/>
      <w:marLeft w:val="0"/>
      <w:marRight w:val="0"/>
      <w:marTop w:val="0"/>
      <w:marBottom w:val="0"/>
      <w:divBdr>
        <w:top w:val="none" w:sz="0" w:space="0" w:color="auto"/>
        <w:left w:val="none" w:sz="0" w:space="0" w:color="auto"/>
        <w:bottom w:val="none" w:sz="0" w:space="0" w:color="auto"/>
        <w:right w:val="none" w:sz="0" w:space="0" w:color="auto"/>
      </w:divBdr>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80851604">
      <w:bodyDiv w:val="1"/>
      <w:marLeft w:val="0"/>
      <w:marRight w:val="0"/>
      <w:marTop w:val="0"/>
      <w:marBottom w:val="0"/>
      <w:divBdr>
        <w:top w:val="none" w:sz="0" w:space="0" w:color="auto"/>
        <w:left w:val="none" w:sz="0" w:space="0" w:color="auto"/>
        <w:bottom w:val="none" w:sz="0" w:space="0" w:color="auto"/>
        <w:right w:val="none" w:sz="0" w:space="0" w:color="auto"/>
      </w:divBdr>
      <w:divsChild>
        <w:div w:id="1577470372">
          <w:marLeft w:val="547"/>
          <w:marRight w:val="0"/>
          <w:marTop w:val="144"/>
          <w:marBottom w:val="0"/>
          <w:divBdr>
            <w:top w:val="none" w:sz="0" w:space="0" w:color="auto"/>
            <w:left w:val="none" w:sz="0" w:space="0" w:color="auto"/>
            <w:bottom w:val="none" w:sz="0" w:space="0" w:color="auto"/>
            <w:right w:val="none" w:sz="0" w:space="0" w:color="auto"/>
          </w:divBdr>
        </w:div>
        <w:div w:id="1082603899">
          <w:marLeft w:val="1166"/>
          <w:marRight w:val="0"/>
          <w:marTop w:val="125"/>
          <w:marBottom w:val="0"/>
          <w:divBdr>
            <w:top w:val="none" w:sz="0" w:space="0" w:color="auto"/>
            <w:left w:val="none" w:sz="0" w:space="0" w:color="auto"/>
            <w:bottom w:val="none" w:sz="0" w:space="0" w:color="auto"/>
            <w:right w:val="none" w:sz="0" w:space="0" w:color="auto"/>
          </w:divBdr>
        </w:div>
        <w:div w:id="1852721917">
          <w:marLeft w:val="1166"/>
          <w:marRight w:val="0"/>
          <w:marTop w:val="125"/>
          <w:marBottom w:val="0"/>
          <w:divBdr>
            <w:top w:val="none" w:sz="0" w:space="0" w:color="auto"/>
            <w:left w:val="none" w:sz="0" w:space="0" w:color="auto"/>
            <w:bottom w:val="none" w:sz="0" w:space="0" w:color="auto"/>
            <w:right w:val="none" w:sz="0" w:space="0" w:color="auto"/>
          </w:divBdr>
        </w:div>
        <w:div w:id="1701929798">
          <w:marLeft w:val="1800"/>
          <w:marRight w:val="0"/>
          <w:marTop w:val="106"/>
          <w:marBottom w:val="0"/>
          <w:divBdr>
            <w:top w:val="none" w:sz="0" w:space="0" w:color="auto"/>
            <w:left w:val="none" w:sz="0" w:space="0" w:color="auto"/>
            <w:bottom w:val="none" w:sz="0" w:space="0" w:color="auto"/>
            <w:right w:val="none" w:sz="0" w:space="0" w:color="auto"/>
          </w:divBdr>
        </w:div>
        <w:div w:id="1116026170">
          <w:marLeft w:val="1800"/>
          <w:marRight w:val="0"/>
          <w:marTop w:val="106"/>
          <w:marBottom w:val="0"/>
          <w:divBdr>
            <w:top w:val="none" w:sz="0" w:space="0" w:color="auto"/>
            <w:left w:val="none" w:sz="0" w:space="0" w:color="auto"/>
            <w:bottom w:val="none" w:sz="0" w:space="0" w:color="auto"/>
            <w:right w:val="none" w:sz="0" w:space="0" w:color="auto"/>
          </w:divBdr>
        </w:div>
        <w:div w:id="1914778498">
          <w:marLeft w:val="1800"/>
          <w:marRight w:val="0"/>
          <w:marTop w:val="10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9466140">
      <w:bodyDiv w:val="1"/>
      <w:marLeft w:val="0"/>
      <w:marRight w:val="0"/>
      <w:marTop w:val="0"/>
      <w:marBottom w:val="0"/>
      <w:divBdr>
        <w:top w:val="none" w:sz="0" w:space="0" w:color="auto"/>
        <w:left w:val="none" w:sz="0" w:space="0" w:color="auto"/>
        <w:bottom w:val="none" w:sz="0" w:space="0" w:color="auto"/>
        <w:right w:val="none" w:sz="0" w:space="0" w:color="auto"/>
      </w:divBdr>
      <w:divsChild>
        <w:div w:id="1415858439">
          <w:marLeft w:val="1166"/>
          <w:marRight w:val="0"/>
          <w:marTop w:val="115"/>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29991798">
      <w:bodyDiv w:val="1"/>
      <w:marLeft w:val="0"/>
      <w:marRight w:val="0"/>
      <w:marTop w:val="0"/>
      <w:marBottom w:val="0"/>
      <w:divBdr>
        <w:top w:val="none" w:sz="0" w:space="0" w:color="auto"/>
        <w:left w:val="none" w:sz="0" w:space="0" w:color="auto"/>
        <w:bottom w:val="none" w:sz="0" w:space="0" w:color="auto"/>
        <w:right w:val="none" w:sz="0" w:space="0" w:color="auto"/>
      </w:divBdr>
    </w:div>
    <w:div w:id="549609841">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1903266">
      <w:bodyDiv w:val="1"/>
      <w:marLeft w:val="0"/>
      <w:marRight w:val="0"/>
      <w:marTop w:val="0"/>
      <w:marBottom w:val="0"/>
      <w:divBdr>
        <w:top w:val="none" w:sz="0" w:space="0" w:color="auto"/>
        <w:left w:val="none" w:sz="0" w:space="0" w:color="auto"/>
        <w:bottom w:val="none" w:sz="0" w:space="0" w:color="auto"/>
        <w:right w:val="none" w:sz="0" w:space="0" w:color="auto"/>
      </w:divBdr>
      <w:divsChild>
        <w:div w:id="941762177">
          <w:marLeft w:val="1166"/>
          <w:marRight w:val="0"/>
          <w:marTop w:val="91"/>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81932848">
      <w:bodyDiv w:val="1"/>
      <w:marLeft w:val="0"/>
      <w:marRight w:val="0"/>
      <w:marTop w:val="0"/>
      <w:marBottom w:val="0"/>
      <w:divBdr>
        <w:top w:val="none" w:sz="0" w:space="0" w:color="auto"/>
        <w:left w:val="none" w:sz="0" w:space="0" w:color="auto"/>
        <w:bottom w:val="none" w:sz="0" w:space="0" w:color="auto"/>
        <w:right w:val="none" w:sz="0" w:space="0" w:color="auto"/>
      </w:divBdr>
      <w:divsChild>
        <w:div w:id="961688546">
          <w:marLeft w:val="1166"/>
          <w:marRight w:val="0"/>
          <w:marTop w:val="91"/>
          <w:marBottom w:val="0"/>
          <w:divBdr>
            <w:top w:val="none" w:sz="0" w:space="0" w:color="auto"/>
            <w:left w:val="none" w:sz="0" w:space="0" w:color="auto"/>
            <w:bottom w:val="none" w:sz="0" w:space="0" w:color="auto"/>
            <w:right w:val="none" w:sz="0" w:space="0" w:color="auto"/>
          </w:divBdr>
        </w:div>
        <w:div w:id="1118641807">
          <w:marLeft w:val="1800"/>
          <w:marRight w:val="0"/>
          <w:marTop w:val="72"/>
          <w:marBottom w:val="0"/>
          <w:divBdr>
            <w:top w:val="none" w:sz="0" w:space="0" w:color="auto"/>
            <w:left w:val="none" w:sz="0" w:space="0" w:color="auto"/>
            <w:bottom w:val="none" w:sz="0" w:space="0" w:color="auto"/>
            <w:right w:val="none" w:sz="0" w:space="0" w:color="auto"/>
          </w:divBdr>
        </w:div>
        <w:div w:id="22176153">
          <w:marLeft w:val="2520"/>
          <w:marRight w:val="0"/>
          <w:marTop w:val="53"/>
          <w:marBottom w:val="0"/>
          <w:divBdr>
            <w:top w:val="none" w:sz="0" w:space="0" w:color="auto"/>
            <w:left w:val="none" w:sz="0" w:space="0" w:color="auto"/>
            <w:bottom w:val="none" w:sz="0" w:space="0" w:color="auto"/>
            <w:right w:val="none" w:sz="0" w:space="0" w:color="auto"/>
          </w:divBdr>
        </w:div>
        <w:div w:id="330371317">
          <w:marLeft w:val="1800"/>
          <w:marRight w:val="0"/>
          <w:marTop w:val="72"/>
          <w:marBottom w:val="0"/>
          <w:divBdr>
            <w:top w:val="none" w:sz="0" w:space="0" w:color="auto"/>
            <w:left w:val="none" w:sz="0" w:space="0" w:color="auto"/>
            <w:bottom w:val="none" w:sz="0" w:space="0" w:color="auto"/>
            <w:right w:val="none" w:sz="0" w:space="0" w:color="auto"/>
          </w:divBdr>
        </w:div>
        <w:div w:id="748159683">
          <w:marLeft w:val="2520"/>
          <w:marRight w:val="0"/>
          <w:marTop w:val="53"/>
          <w:marBottom w:val="0"/>
          <w:divBdr>
            <w:top w:val="none" w:sz="0" w:space="0" w:color="auto"/>
            <w:left w:val="none" w:sz="0" w:space="0" w:color="auto"/>
            <w:bottom w:val="none" w:sz="0" w:space="0" w:color="auto"/>
            <w:right w:val="none" w:sz="0" w:space="0" w:color="auto"/>
          </w:divBdr>
        </w:div>
        <w:div w:id="1292518222">
          <w:marLeft w:val="1800"/>
          <w:marRight w:val="0"/>
          <w:marTop w:val="72"/>
          <w:marBottom w:val="0"/>
          <w:divBdr>
            <w:top w:val="none" w:sz="0" w:space="0" w:color="auto"/>
            <w:left w:val="none" w:sz="0" w:space="0" w:color="auto"/>
            <w:bottom w:val="none" w:sz="0" w:space="0" w:color="auto"/>
            <w:right w:val="none" w:sz="0" w:space="0" w:color="auto"/>
          </w:divBdr>
        </w:div>
        <w:div w:id="38363665">
          <w:marLeft w:val="2520"/>
          <w:marRight w:val="0"/>
          <w:marTop w:val="53"/>
          <w:marBottom w:val="0"/>
          <w:divBdr>
            <w:top w:val="none" w:sz="0" w:space="0" w:color="auto"/>
            <w:left w:val="none" w:sz="0" w:space="0" w:color="auto"/>
            <w:bottom w:val="none" w:sz="0" w:space="0" w:color="auto"/>
            <w:right w:val="none" w:sz="0" w:space="0" w:color="auto"/>
          </w:divBdr>
        </w:div>
        <w:div w:id="2031027788">
          <w:marLeft w:val="1800"/>
          <w:marRight w:val="0"/>
          <w:marTop w:val="72"/>
          <w:marBottom w:val="0"/>
          <w:divBdr>
            <w:top w:val="none" w:sz="0" w:space="0" w:color="auto"/>
            <w:left w:val="none" w:sz="0" w:space="0" w:color="auto"/>
            <w:bottom w:val="none" w:sz="0" w:space="0" w:color="auto"/>
            <w:right w:val="none" w:sz="0" w:space="0" w:color="auto"/>
          </w:divBdr>
        </w:div>
        <w:div w:id="1299066921">
          <w:marLeft w:val="1800"/>
          <w:marRight w:val="0"/>
          <w:marTop w:val="72"/>
          <w:marBottom w:val="0"/>
          <w:divBdr>
            <w:top w:val="none" w:sz="0" w:space="0" w:color="auto"/>
            <w:left w:val="none" w:sz="0" w:space="0" w:color="auto"/>
            <w:bottom w:val="none" w:sz="0" w:space="0" w:color="auto"/>
            <w:right w:val="none" w:sz="0" w:space="0" w:color="auto"/>
          </w:divBdr>
        </w:div>
        <w:div w:id="985358897">
          <w:marLeft w:val="1800"/>
          <w:marRight w:val="0"/>
          <w:marTop w:val="72"/>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28960410">
      <w:bodyDiv w:val="1"/>
      <w:marLeft w:val="0"/>
      <w:marRight w:val="0"/>
      <w:marTop w:val="0"/>
      <w:marBottom w:val="0"/>
      <w:divBdr>
        <w:top w:val="none" w:sz="0" w:space="0" w:color="auto"/>
        <w:left w:val="none" w:sz="0" w:space="0" w:color="auto"/>
        <w:bottom w:val="none" w:sz="0" w:space="0" w:color="auto"/>
        <w:right w:val="none" w:sz="0" w:space="0" w:color="auto"/>
      </w:divBdr>
      <w:divsChild>
        <w:div w:id="247152585">
          <w:marLeft w:val="1166"/>
          <w:marRight w:val="0"/>
          <w:marTop w:val="96"/>
          <w:marBottom w:val="0"/>
          <w:divBdr>
            <w:top w:val="none" w:sz="0" w:space="0" w:color="auto"/>
            <w:left w:val="none" w:sz="0" w:space="0" w:color="auto"/>
            <w:bottom w:val="none" w:sz="0" w:space="0" w:color="auto"/>
            <w:right w:val="none" w:sz="0" w:space="0" w:color="auto"/>
          </w:divBdr>
        </w:div>
        <w:div w:id="1440834492">
          <w:marLeft w:val="1800"/>
          <w:marRight w:val="0"/>
          <w:marTop w:val="77"/>
          <w:marBottom w:val="0"/>
          <w:divBdr>
            <w:top w:val="none" w:sz="0" w:space="0" w:color="auto"/>
            <w:left w:val="none" w:sz="0" w:space="0" w:color="auto"/>
            <w:bottom w:val="none" w:sz="0" w:space="0" w:color="auto"/>
            <w:right w:val="none" w:sz="0" w:space="0" w:color="auto"/>
          </w:divBdr>
        </w:div>
        <w:div w:id="1566916882">
          <w:marLeft w:val="1800"/>
          <w:marRight w:val="0"/>
          <w:marTop w:val="77"/>
          <w:marBottom w:val="0"/>
          <w:divBdr>
            <w:top w:val="none" w:sz="0" w:space="0" w:color="auto"/>
            <w:left w:val="none" w:sz="0" w:space="0" w:color="auto"/>
            <w:bottom w:val="none" w:sz="0" w:space="0" w:color="auto"/>
            <w:right w:val="none" w:sz="0" w:space="0" w:color="auto"/>
          </w:divBdr>
        </w:div>
        <w:div w:id="1291786761">
          <w:marLeft w:val="1800"/>
          <w:marRight w:val="0"/>
          <w:marTop w:val="77"/>
          <w:marBottom w:val="0"/>
          <w:divBdr>
            <w:top w:val="none" w:sz="0" w:space="0" w:color="auto"/>
            <w:left w:val="none" w:sz="0" w:space="0" w:color="auto"/>
            <w:bottom w:val="none" w:sz="0" w:space="0" w:color="auto"/>
            <w:right w:val="none" w:sz="0" w:space="0" w:color="auto"/>
          </w:divBdr>
        </w:div>
        <w:div w:id="882601532">
          <w:marLeft w:val="1800"/>
          <w:marRight w:val="0"/>
          <w:marTop w:val="77"/>
          <w:marBottom w:val="0"/>
          <w:divBdr>
            <w:top w:val="none" w:sz="0" w:space="0" w:color="auto"/>
            <w:left w:val="none" w:sz="0" w:space="0" w:color="auto"/>
            <w:bottom w:val="none" w:sz="0" w:space="0" w:color="auto"/>
            <w:right w:val="none" w:sz="0" w:space="0" w:color="auto"/>
          </w:divBdr>
        </w:div>
        <w:div w:id="957757293">
          <w:marLeft w:val="2520"/>
          <w:marRight w:val="0"/>
          <w:marTop w:val="58"/>
          <w:marBottom w:val="0"/>
          <w:divBdr>
            <w:top w:val="none" w:sz="0" w:space="0" w:color="auto"/>
            <w:left w:val="none" w:sz="0" w:space="0" w:color="auto"/>
            <w:bottom w:val="none" w:sz="0" w:space="0" w:color="auto"/>
            <w:right w:val="none" w:sz="0" w:space="0" w:color="auto"/>
          </w:divBdr>
        </w:div>
        <w:div w:id="609430799">
          <w:marLeft w:val="2520"/>
          <w:marRight w:val="0"/>
          <w:marTop w:val="58"/>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38291587">
      <w:bodyDiv w:val="1"/>
      <w:marLeft w:val="0"/>
      <w:marRight w:val="0"/>
      <w:marTop w:val="0"/>
      <w:marBottom w:val="0"/>
      <w:divBdr>
        <w:top w:val="none" w:sz="0" w:space="0" w:color="auto"/>
        <w:left w:val="none" w:sz="0" w:space="0" w:color="auto"/>
        <w:bottom w:val="none" w:sz="0" w:space="0" w:color="auto"/>
        <w:right w:val="none" w:sz="0" w:space="0" w:color="auto"/>
      </w:divBdr>
      <w:divsChild>
        <w:div w:id="1939561934">
          <w:marLeft w:val="547"/>
          <w:marRight w:val="0"/>
          <w:marTop w:val="154"/>
          <w:marBottom w:val="0"/>
          <w:divBdr>
            <w:top w:val="none" w:sz="0" w:space="0" w:color="auto"/>
            <w:left w:val="none" w:sz="0" w:space="0" w:color="auto"/>
            <w:bottom w:val="none" w:sz="0" w:space="0" w:color="auto"/>
            <w:right w:val="none" w:sz="0" w:space="0" w:color="auto"/>
          </w:divBdr>
        </w:div>
        <w:div w:id="1717388244">
          <w:marLeft w:val="547"/>
          <w:marRight w:val="0"/>
          <w:marTop w:val="154"/>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7456116">
      <w:bodyDiv w:val="1"/>
      <w:marLeft w:val="0"/>
      <w:marRight w:val="0"/>
      <w:marTop w:val="0"/>
      <w:marBottom w:val="0"/>
      <w:divBdr>
        <w:top w:val="none" w:sz="0" w:space="0" w:color="auto"/>
        <w:left w:val="none" w:sz="0" w:space="0" w:color="auto"/>
        <w:bottom w:val="none" w:sz="0" w:space="0" w:color="auto"/>
        <w:right w:val="none" w:sz="0" w:space="0" w:color="auto"/>
      </w:divBdr>
      <w:divsChild>
        <w:div w:id="1655332178">
          <w:marLeft w:val="1166"/>
          <w:marRight w:val="0"/>
          <w:marTop w:val="115"/>
          <w:marBottom w:val="0"/>
          <w:divBdr>
            <w:top w:val="none" w:sz="0" w:space="0" w:color="auto"/>
            <w:left w:val="none" w:sz="0" w:space="0" w:color="auto"/>
            <w:bottom w:val="none" w:sz="0" w:space="0" w:color="auto"/>
            <w:right w:val="none" w:sz="0" w:space="0" w:color="auto"/>
          </w:divBdr>
        </w:div>
      </w:divsChild>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4056356">
      <w:bodyDiv w:val="1"/>
      <w:marLeft w:val="0"/>
      <w:marRight w:val="0"/>
      <w:marTop w:val="0"/>
      <w:marBottom w:val="0"/>
      <w:divBdr>
        <w:top w:val="none" w:sz="0" w:space="0" w:color="auto"/>
        <w:left w:val="none" w:sz="0" w:space="0" w:color="auto"/>
        <w:bottom w:val="none" w:sz="0" w:space="0" w:color="auto"/>
        <w:right w:val="none" w:sz="0" w:space="0" w:color="auto"/>
      </w:divBdr>
      <w:divsChild>
        <w:div w:id="2113894201">
          <w:marLeft w:val="1166"/>
          <w:marRight w:val="0"/>
          <w:marTop w:val="91"/>
          <w:marBottom w:val="0"/>
          <w:divBdr>
            <w:top w:val="none" w:sz="0" w:space="0" w:color="auto"/>
            <w:left w:val="none" w:sz="0" w:space="0" w:color="auto"/>
            <w:bottom w:val="none" w:sz="0" w:space="0" w:color="auto"/>
            <w:right w:val="none" w:sz="0" w:space="0" w:color="auto"/>
          </w:divBdr>
        </w:div>
        <w:div w:id="1356882340">
          <w:marLeft w:val="1800"/>
          <w:marRight w:val="0"/>
          <w:marTop w:val="72"/>
          <w:marBottom w:val="0"/>
          <w:divBdr>
            <w:top w:val="none" w:sz="0" w:space="0" w:color="auto"/>
            <w:left w:val="none" w:sz="0" w:space="0" w:color="auto"/>
            <w:bottom w:val="none" w:sz="0" w:space="0" w:color="auto"/>
            <w:right w:val="none" w:sz="0" w:space="0" w:color="auto"/>
          </w:divBdr>
        </w:div>
        <w:div w:id="1981034369">
          <w:marLeft w:val="2520"/>
          <w:marRight w:val="0"/>
          <w:marTop w:val="53"/>
          <w:marBottom w:val="0"/>
          <w:divBdr>
            <w:top w:val="none" w:sz="0" w:space="0" w:color="auto"/>
            <w:left w:val="none" w:sz="0" w:space="0" w:color="auto"/>
            <w:bottom w:val="none" w:sz="0" w:space="0" w:color="auto"/>
            <w:right w:val="none" w:sz="0" w:space="0" w:color="auto"/>
          </w:divBdr>
        </w:div>
        <w:div w:id="1093621973">
          <w:marLeft w:val="1800"/>
          <w:marRight w:val="0"/>
          <w:marTop w:val="72"/>
          <w:marBottom w:val="0"/>
          <w:divBdr>
            <w:top w:val="none" w:sz="0" w:space="0" w:color="auto"/>
            <w:left w:val="none" w:sz="0" w:space="0" w:color="auto"/>
            <w:bottom w:val="none" w:sz="0" w:space="0" w:color="auto"/>
            <w:right w:val="none" w:sz="0" w:space="0" w:color="auto"/>
          </w:divBdr>
        </w:div>
        <w:div w:id="1923486457">
          <w:marLeft w:val="2520"/>
          <w:marRight w:val="0"/>
          <w:marTop w:val="53"/>
          <w:marBottom w:val="0"/>
          <w:divBdr>
            <w:top w:val="none" w:sz="0" w:space="0" w:color="auto"/>
            <w:left w:val="none" w:sz="0" w:space="0" w:color="auto"/>
            <w:bottom w:val="none" w:sz="0" w:space="0" w:color="auto"/>
            <w:right w:val="none" w:sz="0" w:space="0" w:color="auto"/>
          </w:divBdr>
        </w:div>
        <w:div w:id="162091106">
          <w:marLeft w:val="1800"/>
          <w:marRight w:val="0"/>
          <w:marTop w:val="72"/>
          <w:marBottom w:val="0"/>
          <w:divBdr>
            <w:top w:val="none" w:sz="0" w:space="0" w:color="auto"/>
            <w:left w:val="none" w:sz="0" w:space="0" w:color="auto"/>
            <w:bottom w:val="none" w:sz="0" w:space="0" w:color="auto"/>
            <w:right w:val="none" w:sz="0" w:space="0" w:color="auto"/>
          </w:divBdr>
        </w:div>
        <w:div w:id="529412298">
          <w:marLeft w:val="2520"/>
          <w:marRight w:val="0"/>
          <w:marTop w:val="53"/>
          <w:marBottom w:val="0"/>
          <w:divBdr>
            <w:top w:val="none" w:sz="0" w:space="0" w:color="auto"/>
            <w:left w:val="none" w:sz="0" w:space="0" w:color="auto"/>
            <w:bottom w:val="none" w:sz="0" w:space="0" w:color="auto"/>
            <w:right w:val="none" w:sz="0" w:space="0" w:color="auto"/>
          </w:divBdr>
        </w:div>
        <w:div w:id="2042976546">
          <w:marLeft w:val="1800"/>
          <w:marRight w:val="0"/>
          <w:marTop w:val="72"/>
          <w:marBottom w:val="0"/>
          <w:divBdr>
            <w:top w:val="none" w:sz="0" w:space="0" w:color="auto"/>
            <w:left w:val="none" w:sz="0" w:space="0" w:color="auto"/>
            <w:bottom w:val="none" w:sz="0" w:space="0" w:color="auto"/>
            <w:right w:val="none" w:sz="0" w:space="0" w:color="auto"/>
          </w:divBdr>
        </w:div>
        <w:div w:id="37822207">
          <w:marLeft w:val="1800"/>
          <w:marRight w:val="0"/>
          <w:marTop w:val="72"/>
          <w:marBottom w:val="0"/>
          <w:divBdr>
            <w:top w:val="none" w:sz="0" w:space="0" w:color="auto"/>
            <w:left w:val="none" w:sz="0" w:space="0" w:color="auto"/>
            <w:bottom w:val="none" w:sz="0" w:space="0" w:color="auto"/>
            <w:right w:val="none" w:sz="0" w:space="0" w:color="auto"/>
          </w:divBdr>
        </w:div>
        <w:div w:id="235406791">
          <w:marLeft w:val="1800"/>
          <w:marRight w:val="0"/>
          <w:marTop w:val="72"/>
          <w:marBottom w:val="0"/>
          <w:divBdr>
            <w:top w:val="none" w:sz="0" w:space="0" w:color="auto"/>
            <w:left w:val="none" w:sz="0" w:space="0" w:color="auto"/>
            <w:bottom w:val="none" w:sz="0" w:space="0" w:color="auto"/>
            <w:right w:val="none" w:sz="0" w:space="0" w:color="auto"/>
          </w:divBdr>
        </w:div>
      </w:divsChild>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89593637">
      <w:bodyDiv w:val="1"/>
      <w:marLeft w:val="0"/>
      <w:marRight w:val="0"/>
      <w:marTop w:val="0"/>
      <w:marBottom w:val="0"/>
      <w:divBdr>
        <w:top w:val="none" w:sz="0" w:space="0" w:color="auto"/>
        <w:left w:val="none" w:sz="0" w:space="0" w:color="auto"/>
        <w:bottom w:val="none" w:sz="0" w:space="0" w:color="auto"/>
        <w:right w:val="none" w:sz="0" w:space="0" w:color="auto"/>
      </w:divBdr>
      <w:divsChild>
        <w:div w:id="2019888276">
          <w:marLeft w:val="1166"/>
          <w:marRight w:val="0"/>
          <w:marTop w:val="115"/>
          <w:marBottom w:val="0"/>
          <w:divBdr>
            <w:top w:val="none" w:sz="0" w:space="0" w:color="auto"/>
            <w:left w:val="none" w:sz="0" w:space="0" w:color="auto"/>
            <w:bottom w:val="none" w:sz="0" w:space="0" w:color="auto"/>
            <w:right w:val="none" w:sz="0" w:space="0" w:color="auto"/>
          </w:divBdr>
        </w:div>
        <w:div w:id="1809084367">
          <w:marLeft w:val="1800"/>
          <w:marRight w:val="0"/>
          <w:marTop w:val="96"/>
          <w:marBottom w:val="0"/>
          <w:divBdr>
            <w:top w:val="none" w:sz="0" w:space="0" w:color="auto"/>
            <w:left w:val="none" w:sz="0" w:space="0" w:color="auto"/>
            <w:bottom w:val="none" w:sz="0" w:space="0" w:color="auto"/>
            <w:right w:val="none" w:sz="0" w:space="0" w:color="auto"/>
          </w:divBdr>
        </w:div>
        <w:div w:id="296761045">
          <w:marLeft w:val="1800"/>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39734603">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4658363">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74006055">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6602253">
      <w:bodyDiv w:val="1"/>
      <w:marLeft w:val="0"/>
      <w:marRight w:val="0"/>
      <w:marTop w:val="0"/>
      <w:marBottom w:val="0"/>
      <w:divBdr>
        <w:top w:val="none" w:sz="0" w:space="0" w:color="auto"/>
        <w:left w:val="none" w:sz="0" w:space="0" w:color="auto"/>
        <w:bottom w:val="none" w:sz="0" w:space="0" w:color="auto"/>
        <w:right w:val="none" w:sz="0" w:space="0" w:color="auto"/>
      </w:divBdr>
      <w:divsChild>
        <w:div w:id="1551845142">
          <w:marLeft w:val="1166"/>
          <w:marRight w:val="0"/>
          <w:marTop w:val="106"/>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6745181">
      <w:bodyDiv w:val="1"/>
      <w:marLeft w:val="0"/>
      <w:marRight w:val="0"/>
      <w:marTop w:val="0"/>
      <w:marBottom w:val="0"/>
      <w:divBdr>
        <w:top w:val="none" w:sz="0" w:space="0" w:color="auto"/>
        <w:left w:val="none" w:sz="0" w:space="0" w:color="auto"/>
        <w:bottom w:val="none" w:sz="0" w:space="0" w:color="auto"/>
        <w:right w:val="none" w:sz="0" w:space="0" w:color="auto"/>
      </w:divBdr>
      <w:divsChild>
        <w:div w:id="387874415">
          <w:marLeft w:val="547"/>
          <w:marRight w:val="0"/>
          <w:marTop w:val="130"/>
          <w:marBottom w:val="0"/>
          <w:divBdr>
            <w:top w:val="none" w:sz="0" w:space="0" w:color="auto"/>
            <w:left w:val="none" w:sz="0" w:space="0" w:color="auto"/>
            <w:bottom w:val="none" w:sz="0" w:space="0" w:color="auto"/>
            <w:right w:val="none" w:sz="0" w:space="0" w:color="auto"/>
          </w:divBdr>
        </w:div>
        <w:div w:id="2092044451">
          <w:marLeft w:val="1800"/>
          <w:marRight w:val="0"/>
          <w:marTop w:val="96"/>
          <w:marBottom w:val="0"/>
          <w:divBdr>
            <w:top w:val="none" w:sz="0" w:space="0" w:color="auto"/>
            <w:left w:val="none" w:sz="0" w:space="0" w:color="auto"/>
            <w:bottom w:val="none" w:sz="0" w:space="0" w:color="auto"/>
            <w:right w:val="none" w:sz="0" w:space="0" w:color="auto"/>
          </w:divBdr>
        </w:div>
        <w:div w:id="56053071">
          <w:marLeft w:val="2520"/>
          <w:marRight w:val="0"/>
          <w:marTop w:val="82"/>
          <w:marBottom w:val="0"/>
          <w:divBdr>
            <w:top w:val="none" w:sz="0" w:space="0" w:color="auto"/>
            <w:left w:val="none" w:sz="0" w:space="0" w:color="auto"/>
            <w:bottom w:val="none" w:sz="0" w:space="0" w:color="auto"/>
            <w:right w:val="none" w:sz="0" w:space="0" w:color="auto"/>
          </w:divBdr>
        </w:div>
        <w:div w:id="1291015292">
          <w:marLeft w:val="2520"/>
          <w:marRight w:val="0"/>
          <w:marTop w:val="82"/>
          <w:marBottom w:val="0"/>
          <w:divBdr>
            <w:top w:val="none" w:sz="0" w:space="0" w:color="auto"/>
            <w:left w:val="none" w:sz="0" w:space="0" w:color="auto"/>
            <w:bottom w:val="none" w:sz="0" w:space="0" w:color="auto"/>
            <w:right w:val="none" w:sz="0" w:space="0" w:color="auto"/>
          </w:divBdr>
        </w:div>
        <w:div w:id="1565292063">
          <w:marLeft w:val="1800"/>
          <w:marRight w:val="0"/>
          <w:marTop w:val="96"/>
          <w:marBottom w:val="0"/>
          <w:divBdr>
            <w:top w:val="none" w:sz="0" w:space="0" w:color="auto"/>
            <w:left w:val="none" w:sz="0" w:space="0" w:color="auto"/>
            <w:bottom w:val="none" w:sz="0" w:space="0" w:color="auto"/>
            <w:right w:val="none" w:sz="0" w:space="0" w:color="auto"/>
          </w:divBdr>
        </w:div>
        <w:div w:id="359863929">
          <w:marLeft w:val="1800"/>
          <w:marRight w:val="0"/>
          <w:marTop w:val="96"/>
          <w:marBottom w:val="0"/>
          <w:divBdr>
            <w:top w:val="none" w:sz="0" w:space="0" w:color="auto"/>
            <w:left w:val="none" w:sz="0" w:space="0" w:color="auto"/>
            <w:bottom w:val="none" w:sz="0" w:space="0" w:color="auto"/>
            <w:right w:val="none" w:sz="0" w:space="0" w:color="auto"/>
          </w:divBdr>
        </w:div>
        <w:div w:id="1149596245">
          <w:marLeft w:val="2520"/>
          <w:marRight w:val="0"/>
          <w:marTop w:val="82"/>
          <w:marBottom w:val="0"/>
          <w:divBdr>
            <w:top w:val="none" w:sz="0" w:space="0" w:color="auto"/>
            <w:left w:val="none" w:sz="0" w:space="0" w:color="auto"/>
            <w:bottom w:val="none" w:sz="0" w:space="0" w:color="auto"/>
            <w:right w:val="none" w:sz="0" w:space="0" w:color="auto"/>
          </w:divBdr>
        </w:div>
        <w:div w:id="882449963">
          <w:marLeft w:val="2520"/>
          <w:marRight w:val="0"/>
          <w:marTop w:val="82"/>
          <w:marBottom w:val="0"/>
          <w:divBdr>
            <w:top w:val="none" w:sz="0" w:space="0" w:color="auto"/>
            <w:left w:val="none" w:sz="0" w:space="0" w:color="auto"/>
            <w:bottom w:val="none" w:sz="0" w:space="0" w:color="auto"/>
            <w:right w:val="none" w:sz="0" w:space="0" w:color="auto"/>
          </w:divBdr>
        </w:div>
        <w:div w:id="316686485">
          <w:marLeft w:val="3240"/>
          <w:marRight w:val="0"/>
          <w:marTop w:val="82"/>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25725442">
      <w:bodyDiv w:val="1"/>
      <w:marLeft w:val="0"/>
      <w:marRight w:val="0"/>
      <w:marTop w:val="0"/>
      <w:marBottom w:val="0"/>
      <w:divBdr>
        <w:top w:val="none" w:sz="0" w:space="0" w:color="auto"/>
        <w:left w:val="none" w:sz="0" w:space="0" w:color="auto"/>
        <w:bottom w:val="none" w:sz="0" w:space="0" w:color="auto"/>
        <w:right w:val="none" w:sz="0" w:space="0" w:color="auto"/>
      </w:divBdr>
      <w:divsChild>
        <w:div w:id="1089234596">
          <w:marLeft w:val="547"/>
          <w:marRight w:val="0"/>
          <w:marTop w:val="130"/>
          <w:marBottom w:val="0"/>
          <w:divBdr>
            <w:top w:val="none" w:sz="0" w:space="0" w:color="auto"/>
            <w:left w:val="none" w:sz="0" w:space="0" w:color="auto"/>
            <w:bottom w:val="none" w:sz="0" w:space="0" w:color="auto"/>
            <w:right w:val="none" w:sz="0" w:space="0" w:color="auto"/>
          </w:divBdr>
        </w:div>
        <w:div w:id="235555878">
          <w:marLeft w:val="1166"/>
          <w:marRight w:val="0"/>
          <w:marTop w:val="115"/>
          <w:marBottom w:val="0"/>
          <w:divBdr>
            <w:top w:val="none" w:sz="0" w:space="0" w:color="auto"/>
            <w:left w:val="none" w:sz="0" w:space="0" w:color="auto"/>
            <w:bottom w:val="none" w:sz="0" w:space="0" w:color="auto"/>
            <w:right w:val="none" w:sz="0" w:space="0" w:color="auto"/>
          </w:divBdr>
        </w:div>
        <w:div w:id="110513457">
          <w:marLeft w:val="1800"/>
          <w:marRight w:val="0"/>
          <w:marTop w:val="96"/>
          <w:marBottom w:val="0"/>
          <w:divBdr>
            <w:top w:val="none" w:sz="0" w:space="0" w:color="auto"/>
            <w:left w:val="none" w:sz="0" w:space="0" w:color="auto"/>
            <w:bottom w:val="none" w:sz="0" w:space="0" w:color="auto"/>
            <w:right w:val="none" w:sz="0" w:space="0" w:color="auto"/>
          </w:divBdr>
        </w:div>
        <w:div w:id="1836451617">
          <w:marLeft w:val="1166"/>
          <w:marRight w:val="0"/>
          <w:marTop w:val="115"/>
          <w:marBottom w:val="0"/>
          <w:divBdr>
            <w:top w:val="none" w:sz="0" w:space="0" w:color="auto"/>
            <w:left w:val="none" w:sz="0" w:space="0" w:color="auto"/>
            <w:bottom w:val="none" w:sz="0" w:space="0" w:color="auto"/>
            <w:right w:val="none" w:sz="0" w:space="0" w:color="auto"/>
          </w:divBdr>
        </w:div>
        <w:div w:id="256835790">
          <w:marLeft w:val="1800"/>
          <w:marRight w:val="0"/>
          <w:marTop w:val="96"/>
          <w:marBottom w:val="0"/>
          <w:divBdr>
            <w:top w:val="none" w:sz="0" w:space="0" w:color="auto"/>
            <w:left w:val="none" w:sz="0" w:space="0" w:color="auto"/>
            <w:bottom w:val="none" w:sz="0" w:space="0" w:color="auto"/>
            <w:right w:val="none" w:sz="0" w:space="0" w:color="auto"/>
          </w:divBdr>
        </w:div>
        <w:div w:id="1069959621">
          <w:marLeft w:val="1800"/>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2606594">
      <w:bodyDiv w:val="1"/>
      <w:marLeft w:val="0"/>
      <w:marRight w:val="0"/>
      <w:marTop w:val="0"/>
      <w:marBottom w:val="0"/>
      <w:divBdr>
        <w:top w:val="none" w:sz="0" w:space="0" w:color="auto"/>
        <w:left w:val="none" w:sz="0" w:space="0" w:color="auto"/>
        <w:bottom w:val="none" w:sz="0" w:space="0" w:color="auto"/>
        <w:right w:val="none" w:sz="0" w:space="0" w:color="auto"/>
      </w:divBdr>
      <w:divsChild>
        <w:div w:id="834028253">
          <w:marLeft w:val="547"/>
          <w:marRight w:val="0"/>
          <w:marTop w:val="130"/>
          <w:marBottom w:val="0"/>
          <w:divBdr>
            <w:top w:val="none" w:sz="0" w:space="0" w:color="auto"/>
            <w:left w:val="none" w:sz="0" w:space="0" w:color="auto"/>
            <w:bottom w:val="none" w:sz="0" w:space="0" w:color="auto"/>
            <w:right w:val="none" w:sz="0" w:space="0" w:color="auto"/>
          </w:divBdr>
        </w:div>
        <w:div w:id="324014033">
          <w:marLeft w:val="1800"/>
          <w:marRight w:val="0"/>
          <w:marTop w:val="96"/>
          <w:marBottom w:val="0"/>
          <w:divBdr>
            <w:top w:val="none" w:sz="0" w:space="0" w:color="auto"/>
            <w:left w:val="none" w:sz="0" w:space="0" w:color="auto"/>
            <w:bottom w:val="none" w:sz="0" w:space="0" w:color="auto"/>
            <w:right w:val="none" w:sz="0" w:space="0" w:color="auto"/>
          </w:divBdr>
        </w:div>
        <w:div w:id="396900837">
          <w:marLeft w:val="2520"/>
          <w:marRight w:val="0"/>
          <w:marTop w:val="82"/>
          <w:marBottom w:val="0"/>
          <w:divBdr>
            <w:top w:val="none" w:sz="0" w:space="0" w:color="auto"/>
            <w:left w:val="none" w:sz="0" w:space="0" w:color="auto"/>
            <w:bottom w:val="none" w:sz="0" w:space="0" w:color="auto"/>
            <w:right w:val="none" w:sz="0" w:space="0" w:color="auto"/>
          </w:divBdr>
        </w:div>
        <w:div w:id="1854951381">
          <w:marLeft w:val="2520"/>
          <w:marRight w:val="0"/>
          <w:marTop w:val="82"/>
          <w:marBottom w:val="0"/>
          <w:divBdr>
            <w:top w:val="none" w:sz="0" w:space="0" w:color="auto"/>
            <w:left w:val="none" w:sz="0" w:space="0" w:color="auto"/>
            <w:bottom w:val="none" w:sz="0" w:space="0" w:color="auto"/>
            <w:right w:val="none" w:sz="0" w:space="0" w:color="auto"/>
          </w:divBdr>
        </w:div>
        <w:div w:id="1489520626">
          <w:marLeft w:val="1800"/>
          <w:marRight w:val="0"/>
          <w:marTop w:val="96"/>
          <w:marBottom w:val="0"/>
          <w:divBdr>
            <w:top w:val="none" w:sz="0" w:space="0" w:color="auto"/>
            <w:left w:val="none" w:sz="0" w:space="0" w:color="auto"/>
            <w:bottom w:val="none" w:sz="0" w:space="0" w:color="auto"/>
            <w:right w:val="none" w:sz="0" w:space="0" w:color="auto"/>
          </w:divBdr>
        </w:div>
        <w:div w:id="591623283">
          <w:marLeft w:val="1800"/>
          <w:marRight w:val="0"/>
          <w:marTop w:val="96"/>
          <w:marBottom w:val="0"/>
          <w:divBdr>
            <w:top w:val="none" w:sz="0" w:space="0" w:color="auto"/>
            <w:left w:val="none" w:sz="0" w:space="0" w:color="auto"/>
            <w:bottom w:val="none" w:sz="0" w:space="0" w:color="auto"/>
            <w:right w:val="none" w:sz="0" w:space="0" w:color="auto"/>
          </w:divBdr>
        </w:div>
        <w:div w:id="1807157359">
          <w:marLeft w:val="2520"/>
          <w:marRight w:val="0"/>
          <w:marTop w:val="82"/>
          <w:marBottom w:val="0"/>
          <w:divBdr>
            <w:top w:val="none" w:sz="0" w:space="0" w:color="auto"/>
            <w:left w:val="none" w:sz="0" w:space="0" w:color="auto"/>
            <w:bottom w:val="none" w:sz="0" w:space="0" w:color="auto"/>
            <w:right w:val="none" w:sz="0" w:space="0" w:color="auto"/>
          </w:divBdr>
        </w:div>
        <w:div w:id="1582135780">
          <w:marLeft w:val="2520"/>
          <w:marRight w:val="0"/>
          <w:marTop w:val="82"/>
          <w:marBottom w:val="0"/>
          <w:divBdr>
            <w:top w:val="none" w:sz="0" w:space="0" w:color="auto"/>
            <w:left w:val="none" w:sz="0" w:space="0" w:color="auto"/>
            <w:bottom w:val="none" w:sz="0" w:space="0" w:color="auto"/>
            <w:right w:val="none" w:sz="0" w:space="0" w:color="auto"/>
          </w:divBdr>
        </w:div>
        <w:div w:id="1960406762">
          <w:marLeft w:val="3240"/>
          <w:marRight w:val="0"/>
          <w:marTop w:val="82"/>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0856446">
      <w:bodyDiv w:val="1"/>
      <w:marLeft w:val="0"/>
      <w:marRight w:val="0"/>
      <w:marTop w:val="0"/>
      <w:marBottom w:val="0"/>
      <w:divBdr>
        <w:top w:val="none" w:sz="0" w:space="0" w:color="auto"/>
        <w:left w:val="none" w:sz="0" w:space="0" w:color="auto"/>
        <w:bottom w:val="none" w:sz="0" w:space="0" w:color="auto"/>
        <w:right w:val="none" w:sz="0" w:space="0" w:color="auto"/>
      </w:divBdr>
      <w:divsChild>
        <w:div w:id="1817452693">
          <w:marLeft w:val="547"/>
          <w:marRight w:val="0"/>
          <w:marTop w:val="96"/>
          <w:marBottom w:val="0"/>
          <w:divBdr>
            <w:top w:val="none" w:sz="0" w:space="0" w:color="auto"/>
            <w:left w:val="none" w:sz="0" w:space="0" w:color="auto"/>
            <w:bottom w:val="none" w:sz="0" w:space="0" w:color="auto"/>
            <w:right w:val="none" w:sz="0" w:space="0" w:color="auto"/>
          </w:divBdr>
        </w:div>
        <w:div w:id="1714646259">
          <w:marLeft w:val="1166"/>
          <w:marRight w:val="0"/>
          <w:marTop w:val="86"/>
          <w:marBottom w:val="0"/>
          <w:divBdr>
            <w:top w:val="none" w:sz="0" w:space="0" w:color="auto"/>
            <w:left w:val="none" w:sz="0" w:space="0" w:color="auto"/>
            <w:bottom w:val="none" w:sz="0" w:space="0" w:color="auto"/>
            <w:right w:val="none" w:sz="0" w:space="0" w:color="auto"/>
          </w:divBdr>
        </w:div>
      </w:divsChild>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3183278">
      <w:bodyDiv w:val="1"/>
      <w:marLeft w:val="0"/>
      <w:marRight w:val="0"/>
      <w:marTop w:val="0"/>
      <w:marBottom w:val="0"/>
      <w:divBdr>
        <w:top w:val="none" w:sz="0" w:space="0" w:color="auto"/>
        <w:left w:val="none" w:sz="0" w:space="0" w:color="auto"/>
        <w:bottom w:val="none" w:sz="0" w:space="0" w:color="auto"/>
        <w:right w:val="none" w:sz="0" w:space="0" w:color="auto"/>
      </w:divBdr>
      <w:divsChild>
        <w:div w:id="2043045473">
          <w:marLeft w:val="1166"/>
          <w:marRight w:val="0"/>
          <w:marTop w:val="106"/>
          <w:marBottom w:val="0"/>
          <w:divBdr>
            <w:top w:val="none" w:sz="0" w:space="0" w:color="auto"/>
            <w:left w:val="none" w:sz="0" w:space="0" w:color="auto"/>
            <w:bottom w:val="none" w:sz="0" w:space="0" w:color="auto"/>
            <w:right w:val="none" w:sz="0" w:space="0" w:color="auto"/>
          </w:divBdr>
        </w:div>
        <w:div w:id="1931039860">
          <w:marLeft w:val="1800"/>
          <w:marRight w:val="0"/>
          <w:marTop w:val="91"/>
          <w:marBottom w:val="0"/>
          <w:divBdr>
            <w:top w:val="none" w:sz="0" w:space="0" w:color="auto"/>
            <w:left w:val="none" w:sz="0" w:space="0" w:color="auto"/>
            <w:bottom w:val="none" w:sz="0" w:space="0" w:color="auto"/>
            <w:right w:val="none" w:sz="0" w:space="0" w:color="auto"/>
          </w:divBdr>
        </w:div>
        <w:div w:id="97407945">
          <w:marLeft w:val="1800"/>
          <w:marRight w:val="0"/>
          <w:marTop w:val="91"/>
          <w:marBottom w:val="0"/>
          <w:divBdr>
            <w:top w:val="none" w:sz="0" w:space="0" w:color="auto"/>
            <w:left w:val="none" w:sz="0" w:space="0" w:color="auto"/>
            <w:bottom w:val="none" w:sz="0" w:space="0" w:color="auto"/>
            <w:right w:val="none" w:sz="0" w:space="0" w:color="auto"/>
          </w:divBdr>
        </w:div>
        <w:div w:id="866715588">
          <w:marLeft w:val="1800"/>
          <w:marRight w:val="0"/>
          <w:marTop w:val="91"/>
          <w:marBottom w:val="0"/>
          <w:divBdr>
            <w:top w:val="none" w:sz="0" w:space="0" w:color="auto"/>
            <w:left w:val="none" w:sz="0" w:space="0" w:color="auto"/>
            <w:bottom w:val="none" w:sz="0" w:space="0" w:color="auto"/>
            <w:right w:val="none" w:sz="0" w:space="0" w:color="auto"/>
          </w:divBdr>
        </w:div>
        <w:div w:id="1814717518">
          <w:marLeft w:val="1166"/>
          <w:marRight w:val="0"/>
          <w:marTop w:val="106"/>
          <w:marBottom w:val="0"/>
          <w:divBdr>
            <w:top w:val="none" w:sz="0" w:space="0" w:color="auto"/>
            <w:left w:val="none" w:sz="0" w:space="0" w:color="auto"/>
            <w:bottom w:val="none" w:sz="0" w:space="0" w:color="auto"/>
            <w:right w:val="none" w:sz="0" w:space="0" w:color="auto"/>
          </w:divBdr>
        </w:div>
        <w:div w:id="1558515538">
          <w:marLeft w:val="1800"/>
          <w:marRight w:val="0"/>
          <w:marTop w:val="91"/>
          <w:marBottom w:val="0"/>
          <w:divBdr>
            <w:top w:val="none" w:sz="0" w:space="0" w:color="auto"/>
            <w:left w:val="none" w:sz="0" w:space="0" w:color="auto"/>
            <w:bottom w:val="none" w:sz="0" w:space="0" w:color="auto"/>
            <w:right w:val="none" w:sz="0" w:space="0" w:color="auto"/>
          </w:divBdr>
        </w:div>
        <w:div w:id="164901649">
          <w:marLeft w:val="1800"/>
          <w:marRight w:val="0"/>
          <w:marTop w:val="91"/>
          <w:marBottom w:val="0"/>
          <w:divBdr>
            <w:top w:val="none" w:sz="0" w:space="0" w:color="auto"/>
            <w:left w:val="none" w:sz="0" w:space="0" w:color="auto"/>
            <w:bottom w:val="none" w:sz="0" w:space="0" w:color="auto"/>
            <w:right w:val="none" w:sz="0" w:space="0" w:color="auto"/>
          </w:divBdr>
        </w:div>
        <w:div w:id="1137646442">
          <w:marLeft w:val="1800"/>
          <w:marRight w:val="0"/>
          <w:marTop w:val="91"/>
          <w:marBottom w:val="0"/>
          <w:divBdr>
            <w:top w:val="none" w:sz="0" w:space="0" w:color="auto"/>
            <w:left w:val="none" w:sz="0" w:space="0" w:color="auto"/>
            <w:bottom w:val="none" w:sz="0" w:space="0" w:color="auto"/>
            <w:right w:val="none" w:sz="0" w:space="0" w:color="auto"/>
          </w:divBdr>
        </w:div>
      </w:divsChild>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49272592">
      <w:bodyDiv w:val="1"/>
      <w:marLeft w:val="0"/>
      <w:marRight w:val="0"/>
      <w:marTop w:val="0"/>
      <w:marBottom w:val="0"/>
      <w:divBdr>
        <w:top w:val="none" w:sz="0" w:space="0" w:color="auto"/>
        <w:left w:val="none" w:sz="0" w:space="0" w:color="auto"/>
        <w:bottom w:val="none" w:sz="0" w:space="0" w:color="auto"/>
        <w:right w:val="none" w:sz="0" w:space="0" w:color="auto"/>
      </w:divBdr>
      <w:divsChild>
        <w:div w:id="1753350618">
          <w:marLeft w:val="1166"/>
          <w:marRight w:val="0"/>
          <w:marTop w:val="96"/>
          <w:marBottom w:val="0"/>
          <w:divBdr>
            <w:top w:val="none" w:sz="0" w:space="0" w:color="auto"/>
            <w:left w:val="none" w:sz="0" w:space="0" w:color="auto"/>
            <w:bottom w:val="none" w:sz="0" w:space="0" w:color="auto"/>
            <w:right w:val="none" w:sz="0" w:space="0" w:color="auto"/>
          </w:divBdr>
        </w:div>
        <w:div w:id="825557812">
          <w:marLeft w:val="1800"/>
          <w:marRight w:val="0"/>
          <w:marTop w:val="77"/>
          <w:marBottom w:val="0"/>
          <w:divBdr>
            <w:top w:val="none" w:sz="0" w:space="0" w:color="auto"/>
            <w:left w:val="none" w:sz="0" w:space="0" w:color="auto"/>
            <w:bottom w:val="none" w:sz="0" w:space="0" w:color="auto"/>
            <w:right w:val="none" w:sz="0" w:space="0" w:color="auto"/>
          </w:divBdr>
        </w:div>
        <w:div w:id="1374039879">
          <w:marLeft w:val="1800"/>
          <w:marRight w:val="0"/>
          <w:marTop w:val="77"/>
          <w:marBottom w:val="0"/>
          <w:divBdr>
            <w:top w:val="none" w:sz="0" w:space="0" w:color="auto"/>
            <w:left w:val="none" w:sz="0" w:space="0" w:color="auto"/>
            <w:bottom w:val="none" w:sz="0" w:space="0" w:color="auto"/>
            <w:right w:val="none" w:sz="0" w:space="0" w:color="auto"/>
          </w:divBdr>
        </w:div>
        <w:div w:id="117184945">
          <w:marLeft w:val="1800"/>
          <w:marRight w:val="0"/>
          <w:marTop w:val="77"/>
          <w:marBottom w:val="0"/>
          <w:divBdr>
            <w:top w:val="none" w:sz="0" w:space="0" w:color="auto"/>
            <w:left w:val="none" w:sz="0" w:space="0" w:color="auto"/>
            <w:bottom w:val="none" w:sz="0" w:space="0" w:color="auto"/>
            <w:right w:val="none" w:sz="0" w:space="0" w:color="auto"/>
          </w:divBdr>
        </w:div>
        <w:div w:id="194122725">
          <w:marLeft w:val="1800"/>
          <w:marRight w:val="0"/>
          <w:marTop w:val="77"/>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85307674">
      <w:bodyDiv w:val="1"/>
      <w:marLeft w:val="0"/>
      <w:marRight w:val="0"/>
      <w:marTop w:val="0"/>
      <w:marBottom w:val="0"/>
      <w:divBdr>
        <w:top w:val="none" w:sz="0" w:space="0" w:color="auto"/>
        <w:left w:val="none" w:sz="0" w:space="0" w:color="auto"/>
        <w:bottom w:val="none" w:sz="0" w:space="0" w:color="auto"/>
        <w:right w:val="none" w:sz="0" w:space="0" w:color="auto"/>
      </w:divBdr>
      <w:divsChild>
        <w:div w:id="696194243">
          <w:marLeft w:val="547"/>
          <w:marRight w:val="0"/>
          <w:marTop w:val="96"/>
          <w:marBottom w:val="0"/>
          <w:divBdr>
            <w:top w:val="none" w:sz="0" w:space="0" w:color="auto"/>
            <w:left w:val="none" w:sz="0" w:space="0" w:color="auto"/>
            <w:bottom w:val="none" w:sz="0" w:space="0" w:color="auto"/>
            <w:right w:val="none" w:sz="0" w:space="0" w:color="auto"/>
          </w:divBdr>
        </w:div>
        <w:div w:id="1363507230">
          <w:marLeft w:val="1166"/>
          <w:marRight w:val="0"/>
          <w:marTop w:val="86"/>
          <w:marBottom w:val="0"/>
          <w:divBdr>
            <w:top w:val="none" w:sz="0" w:space="0" w:color="auto"/>
            <w:left w:val="none" w:sz="0" w:space="0" w:color="auto"/>
            <w:bottom w:val="none" w:sz="0" w:space="0" w:color="auto"/>
            <w:right w:val="none" w:sz="0" w:space="0" w:color="auto"/>
          </w:divBdr>
        </w:div>
        <w:div w:id="1591691648">
          <w:marLeft w:val="1166"/>
          <w:marRight w:val="0"/>
          <w:marTop w:val="86"/>
          <w:marBottom w:val="0"/>
          <w:divBdr>
            <w:top w:val="none" w:sz="0" w:space="0" w:color="auto"/>
            <w:left w:val="none" w:sz="0" w:space="0" w:color="auto"/>
            <w:bottom w:val="none" w:sz="0" w:space="0" w:color="auto"/>
            <w:right w:val="none" w:sz="0" w:space="0" w:color="auto"/>
          </w:divBdr>
        </w:div>
      </w:divsChild>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6079432">
      <w:bodyDiv w:val="1"/>
      <w:marLeft w:val="0"/>
      <w:marRight w:val="0"/>
      <w:marTop w:val="0"/>
      <w:marBottom w:val="0"/>
      <w:divBdr>
        <w:top w:val="none" w:sz="0" w:space="0" w:color="auto"/>
        <w:left w:val="none" w:sz="0" w:space="0" w:color="auto"/>
        <w:bottom w:val="none" w:sz="0" w:space="0" w:color="auto"/>
        <w:right w:val="none" w:sz="0" w:space="0" w:color="auto"/>
      </w:divBdr>
      <w:divsChild>
        <w:div w:id="593166765">
          <w:marLeft w:val="1166"/>
          <w:marRight w:val="0"/>
          <w:marTop w:val="10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27172277">
      <w:bodyDiv w:val="1"/>
      <w:marLeft w:val="0"/>
      <w:marRight w:val="0"/>
      <w:marTop w:val="0"/>
      <w:marBottom w:val="0"/>
      <w:divBdr>
        <w:top w:val="none" w:sz="0" w:space="0" w:color="auto"/>
        <w:left w:val="none" w:sz="0" w:space="0" w:color="auto"/>
        <w:bottom w:val="none" w:sz="0" w:space="0" w:color="auto"/>
        <w:right w:val="none" w:sz="0" w:space="0" w:color="auto"/>
      </w:divBdr>
      <w:divsChild>
        <w:div w:id="33700013">
          <w:marLeft w:val="1166"/>
          <w:marRight w:val="0"/>
          <w:marTop w:val="106"/>
          <w:marBottom w:val="0"/>
          <w:divBdr>
            <w:top w:val="none" w:sz="0" w:space="0" w:color="auto"/>
            <w:left w:val="none" w:sz="0" w:space="0" w:color="auto"/>
            <w:bottom w:val="none" w:sz="0" w:space="0" w:color="auto"/>
            <w:right w:val="none" w:sz="0" w:space="0" w:color="auto"/>
          </w:divBdr>
        </w:div>
        <w:div w:id="889615453">
          <w:marLeft w:val="1800"/>
          <w:marRight w:val="0"/>
          <w:marTop w:val="91"/>
          <w:marBottom w:val="0"/>
          <w:divBdr>
            <w:top w:val="none" w:sz="0" w:space="0" w:color="auto"/>
            <w:left w:val="none" w:sz="0" w:space="0" w:color="auto"/>
            <w:bottom w:val="none" w:sz="0" w:space="0" w:color="auto"/>
            <w:right w:val="none" w:sz="0" w:space="0" w:color="auto"/>
          </w:divBdr>
        </w:div>
        <w:div w:id="1233927691">
          <w:marLeft w:val="1800"/>
          <w:marRight w:val="0"/>
          <w:marTop w:val="91"/>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51492692">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0616498">
      <w:bodyDiv w:val="1"/>
      <w:marLeft w:val="0"/>
      <w:marRight w:val="0"/>
      <w:marTop w:val="0"/>
      <w:marBottom w:val="0"/>
      <w:divBdr>
        <w:top w:val="none" w:sz="0" w:space="0" w:color="auto"/>
        <w:left w:val="none" w:sz="0" w:space="0" w:color="auto"/>
        <w:bottom w:val="none" w:sz="0" w:space="0" w:color="auto"/>
        <w:right w:val="none" w:sz="0" w:space="0" w:color="auto"/>
      </w:divBdr>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2041691">
      <w:bodyDiv w:val="1"/>
      <w:marLeft w:val="0"/>
      <w:marRight w:val="0"/>
      <w:marTop w:val="0"/>
      <w:marBottom w:val="0"/>
      <w:divBdr>
        <w:top w:val="none" w:sz="0" w:space="0" w:color="auto"/>
        <w:left w:val="none" w:sz="0" w:space="0" w:color="auto"/>
        <w:bottom w:val="none" w:sz="0" w:space="0" w:color="auto"/>
        <w:right w:val="none" w:sz="0" w:space="0" w:color="auto"/>
      </w:divBdr>
      <w:divsChild>
        <w:div w:id="1811752741">
          <w:marLeft w:val="1166"/>
          <w:marRight w:val="0"/>
          <w:marTop w:val="115"/>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1604214">
      <w:bodyDiv w:val="1"/>
      <w:marLeft w:val="0"/>
      <w:marRight w:val="0"/>
      <w:marTop w:val="0"/>
      <w:marBottom w:val="0"/>
      <w:divBdr>
        <w:top w:val="none" w:sz="0" w:space="0" w:color="auto"/>
        <w:left w:val="none" w:sz="0" w:space="0" w:color="auto"/>
        <w:bottom w:val="none" w:sz="0" w:space="0" w:color="auto"/>
        <w:right w:val="none" w:sz="0" w:space="0" w:color="auto"/>
      </w:divBdr>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38398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09129789">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51552">
      <w:bodyDiv w:val="1"/>
      <w:marLeft w:val="0"/>
      <w:marRight w:val="0"/>
      <w:marTop w:val="0"/>
      <w:marBottom w:val="0"/>
      <w:divBdr>
        <w:top w:val="none" w:sz="0" w:space="0" w:color="auto"/>
        <w:left w:val="none" w:sz="0" w:space="0" w:color="auto"/>
        <w:bottom w:val="none" w:sz="0" w:space="0" w:color="auto"/>
        <w:right w:val="none" w:sz="0" w:space="0" w:color="auto"/>
      </w:divBdr>
    </w:div>
    <w:div w:id="1622414413">
      <w:bodyDiv w:val="1"/>
      <w:marLeft w:val="0"/>
      <w:marRight w:val="0"/>
      <w:marTop w:val="0"/>
      <w:marBottom w:val="0"/>
      <w:divBdr>
        <w:top w:val="none" w:sz="0" w:space="0" w:color="auto"/>
        <w:left w:val="none" w:sz="0" w:space="0" w:color="auto"/>
        <w:bottom w:val="none" w:sz="0" w:space="0" w:color="auto"/>
        <w:right w:val="none" w:sz="0" w:space="0" w:color="auto"/>
      </w:divBdr>
      <w:divsChild>
        <w:div w:id="853150093">
          <w:marLeft w:val="1166"/>
          <w:marRight w:val="0"/>
          <w:marTop w:val="106"/>
          <w:marBottom w:val="0"/>
          <w:divBdr>
            <w:top w:val="none" w:sz="0" w:space="0" w:color="auto"/>
            <w:left w:val="none" w:sz="0" w:space="0" w:color="auto"/>
            <w:bottom w:val="none" w:sz="0" w:space="0" w:color="auto"/>
            <w:right w:val="none" w:sz="0" w:space="0" w:color="auto"/>
          </w:divBdr>
        </w:div>
      </w:divsChild>
    </w:div>
    <w:div w:id="1626157771">
      <w:bodyDiv w:val="1"/>
      <w:marLeft w:val="0"/>
      <w:marRight w:val="0"/>
      <w:marTop w:val="0"/>
      <w:marBottom w:val="0"/>
      <w:divBdr>
        <w:top w:val="none" w:sz="0" w:space="0" w:color="auto"/>
        <w:left w:val="none" w:sz="0" w:space="0" w:color="auto"/>
        <w:bottom w:val="none" w:sz="0" w:space="0" w:color="auto"/>
        <w:right w:val="none" w:sz="0" w:space="0" w:color="auto"/>
      </w:divBdr>
      <w:divsChild>
        <w:div w:id="382565083">
          <w:marLeft w:val="547"/>
          <w:marRight w:val="0"/>
          <w:marTop w:val="154"/>
          <w:marBottom w:val="0"/>
          <w:divBdr>
            <w:top w:val="none" w:sz="0" w:space="0" w:color="auto"/>
            <w:left w:val="none" w:sz="0" w:space="0" w:color="auto"/>
            <w:bottom w:val="none" w:sz="0" w:space="0" w:color="auto"/>
            <w:right w:val="none" w:sz="0" w:space="0" w:color="auto"/>
          </w:divBdr>
        </w:div>
        <w:div w:id="2035381024">
          <w:marLeft w:val="1166"/>
          <w:marRight w:val="0"/>
          <w:marTop w:val="134"/>
          <w:marBottom w:val="0"/>
          <w:divBdr>
            <w:top w:val="none" w:sz="0" w:space="0" w:color="auto"/>
            <w:left w:val="none" w:sz="0" w:space="0" w:color="auto"/>
            <w:bottom w:val="none" w:sz="0" w:space="0" w:color="auto"/>
            <w:right w:val="none" w:sz="0" w:space="0" w:color="auto"/>
          </w:divBdr>
        </w:div>
        <w:div w:id="1633055010">
          <w:marLeft w:val="1166"/>
          <w:marRight w:val="0"/>
          <w:marTop w:val="134"/>
          <w:marBottom w:val="0"/>
          <w:divBdr>
            <w:top w:val="none" w:sz="0" w:space="0" w:color="auto"/>
            <w:left w:val="none" w:sz="0" w:space="0" w:color="auto"/>
            <w:bottom w:val="none" w:sz="0" w:space="0" w:color="auto"/>
            <w:right w:val="none" w:sz="0" w:space="0" w:color="auto"/>
          </w:divBdr>
        </w:div>
        <w:div w:id="1453211284">
          <w:marLeft w:val="1166"/>
          <w:marRight w:val="0"/>
          <w:marTop w:val="134"/>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45112601">
      <w:bodyDiv w:val="1"/>
      <w:marLeft w:val="0"/>
      <w:marRight w:val="0"/>
      <w:marTop w:val="0"/>
      <w:marBottom w:val="0"/>
      <w:divBdr>
        <w:top w:val="none" w:sz="0" w:space="0" w:color="auto"/>
        <w:left w:val="none" w:sz="0" w:space="0" w:color="auto"/>
        <w:bottom w:val="none" w:sz="0" w:space="0" w:color="auto"/>
        <w:right w:val="none" w:sz="0" w:space="0" w:color="auto"/>
      </w:divBdr>
    </w:div>
    <w:div w:id="1678001773">
      <w:bodyDiv w:val="1"/>
      <w:marLeft w:val="0"/>
      <w:marRight w:val="0"/>
      <w:marTop w:val="0"/>
      <w:marBottom w:val="0"/>
      <w:divBdr>
        <w:top w:val="none" w:sz="0" w:space="0" w:color="auto"/>
        <w:left w:val="none" w:sz="0" w:space="0" w:color="auto"/>
        <w:bottom w:val="none" w:sz="0" w:space="0" w:color="auto"/>
        <w:right w:val="none" w:sz="0" w:space="0" w:color="auto"/>
      </w:divBdr>
      <w:divsChild>
        <w:div w:id="1814519629">
          <w:marLeft w:val="1166"/>
          <w:marRight w:val="0"/>
          <w:marTop w:val="91"/>
          <w:marBottom w:val="0"/>
          <w:divBdr>
            <w:top w:val="none" w:sz="0" w:space="0" w:color="auto"/>
            <w:left w:val="none" w:sz="0" w:space="0" w:color="auto"/>
            <w:bottom w:val="none" w:sz="0" w:space="0" w:color="auto"/>
            <w:right w:val="none" w:sz="0" w:space="0" w:color="auto"/>
          </w:divBdr>
        </w:div>
        <w:div w:id="454912401">
          <w:marLeft w:val="1800"/>
          <w:marRight w:val="0"/>
          <w:marTop w:val="72"/>
          <w:marBottom w:val="0"/>
          <w:divBdr>
            <w:top w:val="none" w:sz="0" w:space="0" w:color="auto"/>
            <w:left w:val="none" w:sz="0" w:space="0" w:color="auto"/>
            <w:bottom w:val="none" w:sz="0" w:space="0" w:color="auto"/>
            <w:right w:val="none" w:sz="0" w:space="0" w:color="auto"/>
          </w:divBdr>
        </w:div>
        <w:div w:id="347827103">
          <w:marLeft w:val="1800"/>
          <w:marRight w:val="0"/>
          <w:marTop w:val="72"/>
          <w:marBottom w:val="0"/>
          <w:divBdr>
            <w:top w:val="none" w:sz="0" w:space="0" w:color="auto"/>
            <w:left w:val="none" w:sz="0" w:space="0" w:color="auto"/>
            <w:bottom w:val="none" w:sz="0" w:space="0" w:color="auto"/>
            <w:right w:val="none" w:sz="0" w:space="0" w:color="auto"/>
          </w:divBdr>
        </w:div>
        <w:div w:id="1015111167">
          <w:marLeft w:val="1800"/>
          <w:marRight w:val="0"/>
          <w:marTop w:val="72"/>
          <w:marBottom w:val="0"/>
          <w:divBdr>
            <w:top w:val="none" w:sz="0" w:space="0" w:color="auto"/>
            <w:left w:val="none" w:sz="0" w:space="0" w:color="auto"/>
            <w:bottom w:val="none" w:sz="0" w:space="0" w:color="auto"/>
            <w:right w:val="none" w:sz="0" w:space="0" w:color="auto"/>
          </w:divBdr>
        </w:div>
        <w:div w:id="1201748628">
          <w:marLeft w:val="1800"/>
          <w:marRight w:val="0"/>
          <w:marTop w:val="72"/>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8749069">
      <w:bodyDiv w:val="1"/>
      <w:marLeft w:val="0"/>
      <w:marRight w:val="0"/>
      <w:marTop w:val="0"/>
      <w:marBottom w:val="0"/>
      <w:divBdr>
        <w:top w:val="none" w:sz="0" w:space="0" w:color="auto"/>
        <w:left w:val="none" w:sz="0" w:space="0" w:color="auto"/>
        <w:bottom w:val="none" w:sz="0" w:space="0" w:color="auto"/>
        <w:right w:val="none" w:sz="0" w:space="0" w:color="auto"/>
      </w:divBdr>
      <w:divsChild>
        <w:div w:id="1984845938">
          <w:marLeft w:val="1166"/>
          <w:marRight w:val="0"/>
          <w:marTop w:val="91"/>
          <w:marBottom w:val="0"/>
          <w:divBdr>
            <w:top w:val="none" w:sz="0" w:space="0" w:color="auto"/>
            <w:left w:val="none" w:sz="0" w:space="0" w:color="auto"/>
            <w:bottom w:val="none" w:sz="0" w:space="0" w:color="auto"/>
            <w:right w:val="none" w:sz="0" w:space="0" w:color="auto"/>
          </w:divBdr>
        </w:div>
        <w:div w:id="525489598">
          <w:marLeft w:val="1800"/>
          <w:marRight w:val="0"/>
          <w:marTop w:val="72"/>
          <w:marBottom w:val="0"/>
          <w:divBdr>
            <w:top w:val="none" w:sz="0" w:space="0" w:color="auto"/>
            <w:left w:val="none" w:sz="0" w:space="0" w:color="auto"/>
            <w:bottom w:val="none" w:sz="0" w:space="0" w:color="auto"/>
            <w:right w:val="none" w:sz="0" w:space="0" w:color="auto"/>
          </w:divBdr>
        </w:div>
        <w:div w:id="1715959588">
          <w:marLeft w:val="1800"/>
          <w:marRight w:val="0"/>
          <w:marTop w:val="72"/>
          <w:marBottom w:val="0"/>
          <w:divBdr>
            <w:top w:val="none" w:sz="0" w:space="0" w:color="auto"/>
            <w:left w:val="none" w:sz="0" w:space="0" w:color="auto"/>
            <w:bottom w:val="none" w:sz="0" w:space="0" w:color="auto"/>
            <w:right w:val="none" w:sz="0" w:space="0" w:color="auto"/>
          </w:divBdr>
        </w:div>
        <w:div w:id="818960992">
          <w:marLeft w:val="1800"/>
          <w:marRight w:val="0"/>
          <w:marTop w:val="72"/>
          <w:marBottom w:val="0"/>
          <w:divBdr>
            <w:top w:val="none" w:sz="0" w:space="0" w:color="auto"/>
            <w:left w:val="none" w:sz="0" w:space="0" w:color="auto"/>
            <w:bottom w:val="none" w:sz="0" w:space="0" w:color="auto"/>
            <w:right w:val="none" w:sz="0" w:space="0" w:color="auto"/>
          </w:divBdr>
        </w:div>
        <w:div w:id="972246297">
          <w:marLeft w:val="1800"/>
          <w:marRight w:val="0"/>
          <w:marTop w:val="72"/>
          <w:marBottom w:val="0"/>
          <w:divBdr>
            <w:top w:val="none" w:sz="0" w:space="0" w:color="auto"/>
            <w:left w:val="none" w:sz="0" w:space="0" w:color="auto"/>
            <w:bottom w:val="none" w:sz="0" w:space="0" w:color="auto"/>
            <w:right w:val="none" w:sz="0" w:space="0" w:color="auto"/>
          </w:divBdr>
        </w:div>
      </w:divsChild>
    </w:div>
    <w:div w:id="1694762045">
      <w:bodyDiv w:val="1"/>
      <w:marLeft w:val="0"/>
      <w:marRight w:val="0"/>
      <w:marTop w:val="0"/>
      <w:marBottom w:val="0"/>
      <w:divBdr>
        <w:top w:val="none" w:sz="0" w:space="0" w:color="auto"/>
        <w:left w:val="none" w:sz="0" w:space="0" w:color="auto"/>
        <w:bottom w:val="none" w:sz="0" w:space="0" w:color="auto"/>
        <w:right w:val="none" w:sz="0" w:space="0" w:color="auto"/>
      </w:divBdr>
      <w:divsChild>
        <w:div w:id="242106765">
          <w:marLeft w:val="1166"/>
          <w:marRight w:val="0"/>
          <w:marTop w:val="106"/>
          <w:marBottom w:val="0"/>
          <w:divBdr>
            <w:top w:val="none" w:sz="0" w:space="0" w:color="auto"/>
            <w:left w:val="none" w:sz="0" w:space="0" w:color="auto"/>
            <w:bottom w:val="none" w:sz="0" w:space="0" w:color="auto"/>
            <w:right w:val="none" w:sz="0" w:space="0" w:color="auto"/>
          </w:divBdr>
        </w:div>
      </w:divsChild>
    </w:div>
    <w:div w:id="1703165584">
      <w:bodyDiv w:val="1"/>
      <w:marLeft w:val="0"/>
      <w:marRight w:val="0"/>
      <w:marTop w:val="0"/>
      <w:marBottom w:val="0"/>
      <w:divBdr>
        <w:top w:val="none" w:sz="0" w:space="0" w:color="auto"/>
        <w:left w:val="none" w:sz="0" w:space="0" w:color="auto"/>
        <w:bottom w:val="none" w:sz="0" w:space="0" w:color="auto"/>
        <w:right w:val="none" w:sz="0" w:space="0" w:color="auto"/>
      </w:divBdr>
      <w:divsChild>
        <w:div w:id="1960187204">
          <w:marLeft w:val="547"/>
          <w:marRight w:val="0"/>
          <w:marTop w:val="130"/>
          <w:marBottom w:val="0"/>
          <w:divBdr>
            <w:top w:val="none" w:sz="0" w:space="0" w:color="auto"/>
            <w:left w:val="none" w:sz="0" w:space="0" w:color="auto"/>
            <w:bottom w:val="none" w:sz="0" w:space="0" w:color="auto"/>
            <w:right w:val="none" w:sz="0" w:space="0" w:color="auto"/>
          </w:divBdr>
        </w:div>
        <w:div w:id="734084563">
          <w:marLeft w:val="1166"/>
          <w:marRight w:val="0"/>
          <w:marTop w:val="115"/>
          <w:marBottom w:val="0"/>
          <w:divBdr>
            <w:top w:val="none" w:sz="0" w:space="0" w:color="auto"/>
            <w:left w:val="none" w:sz="0" w:space="0" w:color="auto"/>
            <w:bottom w:val="none" w:sz="0" w:space="0" w:color="auto"/>
            <w:right w:val="none" w:sz="0" w:space="0" w:color="auto"/>
          </w:divBdr>
        </w:div>
        <w:div w:id="954409450">
          <w:marLeft w:val="1166"/>
          <w:marRight w:val="0"/>
          <w:marTop w:val="115"/>
          <w:marBottom w:val="0"/>
          <w:divBdr>
            <w:top w:val="none" w:sz="0" w:space="0" w:color="auto"/>
            <w:left w:val="none" w:sz="0" w:space="0" w:color="auto"/>
            <w:bottom w:val="none" w:sz="0" w:space="0" w:color="auto"/>
            <w:right w:val="none" w:sz="0" w:space="0" w:color="auto"/>
          </w:divBdr>
        </w:div>
        <w:div w:id="1115102976">
          <w:marLeft w:val="1166"/>
          <w:marRight w:val="0"/>
          <w:marTop w:val="115"/>
          <w:marBottom w:val="0"/>
          <w:divBdr>
            <w:top w:val="none" w:sz="0" w:space="0" w:color="auto"/>
            <w:left w:val="none" w:sz="0" w:space="0" w:color="auto"/>
            <w:bottom w:val="none" w:sz="0" w:space="0" w:color="auto"/>
            <w:right w:val="none" w:sz="0" w:space="0" w:color="auto"/>
          </w:divBdr>
        </w:div>
        <w:div w:id="1214148631">
          <w:marLeft w:val="1800"/>
          <w:marRight w:val="0"/>
          <w:marTop w:val="96"/>
          <w:marBottom w:val="0"/>
          <w:divBdr>
            <w:top w:val="none" w:sz="0" w:space="0" w:color="auto"/>
            <w:left w:val="none" w:sz="0" w:space="0" w:color="auto"/>
            <w:bottom w:val="none" w:sz="0" w:space="0" w:color="auto"/>
            <w:right w:val="none" w:sz="0" w:space="0" w:color="auto"/>
          </w:divBdr>
        </w:div>
        <w:div w:id="310721496">
          <w:marLeft w:val="1800"/>
          <w:marRight w:val="0"/>
          <w:marTop w:val="96"/>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4500690">
      <w:bodyDiv w:val="1"/>
      <w:marLeft w:val="0"/>
      <w:marRight w:val="0"/>
      <w:marTop w:val="0"/>
      <w:marBottom w:val="0"/>
      <w:divBdr>
        <w:top w:val="none" w:sz="0" w:space="0" w:color="auto"/>
        <w:left w:val="none" w:sz="0" w:space="0" w:color="auto"/>
        <w:bottom w:val="none" w:sz="0" w:space="0" w:color="auto"/>
        <w:right w:val="none" w:sz="0" w:space="0" w:color="auto"/>
      </w:divBdr>
      <w:divsChild>
        <w:div w:id="665210393">
          <w:marLeft w:val="1166"/>
          <w:marRight w:val="0"/>
          <w:marTop w:val="96"/>
          <w:marBottom w:val="0"/>
          <w:divBdr>
            <w:top w:val="none" w:sz="0" w:space="0" w:color="auto"/>
            <w:left w:val="none" w:sz="0" w:space="0" w:color="auto"/>
            <w:bottom w:val="none" w:sz="0" w:space="0" w:color="auto"/>
            <w:right w:val="none" w:sz="0" w:space="0" w:color="auto"/>
          </w:divBdr>
        </w:div>
        <w:div w:id="965159170">
          <w:marLeft w:val="1800"/>
          <w:marRight w:val="0"/>
          <w:marTop w:val="77"/>
          <w:marBottom w:val="0"/>
          <w:divBdr>
            <w:top w:val="none" w:sz="0" w:space="0" w:color="auto"/>
            <w:left w:val="none" w:sz="0" w:space="0" w:color="auto"/>
            <w:bottom w:val="none" w:sz="0" w:space="0" w:color="auto"/>
            <w:right w:val="none" w:sz="0" w:space="0" w:color="auto"/>
          </w:divBdr>
        </w:div>
        <w:div w:id="1863587475">
          <w:marLeft w:val="1800"/>
          <w:marRight w:val="0"/>
          <w:marTop w:val="77"/>
          <w:marBottom w:val="0"/>
          <w:divBdr>
            <w:top w:val="none" w:sz="0" w:space="0" w:color="auto"/>
            <w:left w:val="none" w:sz="0" w:space="0" w:color="auto"/>
            <w:bottom w:val="none" w:sz="0" w:space="0" w:color="auto"/>
            <w:right w:val="none" w:sz="0" w:space="0" w:color="auto"/>
          </w:divBdr>
        </w:div>
        <w:div w:id="291329002">
          <w:marLeft w:val="1800"/>
          <w:marRight w:val="0"/>
          <w:marTop w:val="77"/>
          <w:marBottom w:val="0"/>
          <w:divBdr>
            <w:top w:val="none" w:sz="0" w:space="0" w:color="auto"/>
            <w:left w:val="none" w:sz="0" w:space="0" w:color="auto"/>
            <w:bottom w:val="none" w:sz="0" w:space="0" w:color="auto"/>
            <w:right w:val="none" w:sz="0" w:space="0" w:color="auto"/>
          </w:divBdr>
        </w:div>
        <w:div w:id="1078482355">
          <w:marLeft w:val="1800"/>
          <w:marRight w:val="0"/>
          <w:marTop w:val="77"/>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2626742">
      <w:bodyDiv w:val="1"/>
      <w:marLeft w:val="0"/>
      <w:marRight w:val="0"/>
      <w:marTop w:val="0"/>
      <w:marBottom w:val="0"/>
      <w:divBdr>
        <w:top w:val="none" w:sz="0" w:space="0" w:color="auto"/>
        <w:left w:val="none" w:sz="0" w:space="0" w:color="auto"/>
        <w:bottom w:val="none" w:sz="0" w:space="0" w:color="auto"/>
        <w:right w:val="none" w:sz="0" w:space="0" w:color="auto"/>
      </w:divBdr>
      <w:divsChild>
        <w:div w:id="1726643478">
          <w:marLeft w:val="547"/>
          <w:marRight w:val="0"/>
          <w:marTop w:val="154"/>
          <w:marBottom w:val="0"/>
          <w:divBdr>
            <w:top w:val="none" w:sz="0" w:space="0" w:color="auto"/>
            <w:left w:val="none" w:sz="0" w:space="0" w:color="auto"/>
            <w:bottom w:val="none" w:sz="0" w:space="0" w:color="auto"/>
            <w:right w:val="none" w:sz="0" w:space="0" w:color="auto"/>
          </w:divBdr>
        </w:div>
        <w:div w:id="82846738">
          <w:marLeft w:val="1166"/>
          <w:marRight w:val="0"/>
          <w:marTop w:val="134"/>
          <w:marBottom w:val="0"/>
          <w:divBdr>
            <w:top w:val="none" w:sz="0" w:space="0" w:color="auto"/>
            <w:left w:val="none" w:sz="0" w:space="0" w:color="auto"/>
            <w:bottom w:val="none" w:sz="0" w:space="0" w:color="auto"/>
            <w:right w:val="none" w:sz="0" w:space="0" w:color="auto"/>
          </w:divBdr>
        </w:div>
        <w:div w:id="1458841819">
          <w:marLeft w:val="547"/>
          <w:marRight w:val="0"/>
          <w:marTop w:val="154"/>
          <w:marBottom w:val="0"/>
          <w:divBdr>
            <w:top w:val="none" w:sz="0" w:space="0" w:color="auto"/>
            <w:left w:val="none" w:sz="0" w:space="0" w:color="auto"/>
            <w:bottom w:val="none" w:sz="0" w:space="0" w:color="auto"/>
            <w:right w:val="none" w:sz="0" w:space="0" w:color="auto"/>
          </w:divBdr>
        </w:div>
      </w:divsChild>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6868047">
      <w:bodyDiv w:val="1"/>
      <w:marLeft w:val="0"/>
      <w:marRight w:val="0"/>
      <w:marTop w:val="0"/>
      <w:marBottom w:val="0"/>
      <w:divBdr>
        <w:top w:val="none" w:sz="0" w:space="0" w:color="auto"/>
        <w:left w:val="none" w:sz="0" w:space="0" w:color="auto"/>
        <w:bottom w:val="none" w:sz="0" w:space="0" w:color="auto"/>
        <w:right w:val="none" w:sz="0" w:space="0" w:color="auto"/>
      </w:divBdr>
      <w:divsChild>
        <w:div w:id="362175544">
          <w:marLeft w:val="547"/>
          <w:marRight w:val="0"/>
          <w:marTop w:val="15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35604323">
      <w:bodyDiv w:val="1"/>
      <w:marLeft w:val="0"/>
      <w:marRight w:val="0"/>
      <w:marTop w:val="0"/>
      <w:marBottom w:val="0"/>
      <w:divBdr>
        <w:top w:val="none" w:sz="0" w:space="0" w:color="auto"/>
        <w:left w:val="none" w:sz="0" w:space="0" w:color="auto"/>
        <w:bottom w:val="none" w:sz="0" w:space="0" w:color="auto"/>
        <w:right w:val="none" w:sz="0" w:space="0" w:color="auto"/>
      </w:divBdr>
      <w:divsChild>
        <w:div w:id="302277150">
          <w:marLeft w:val="1166"/>
          <w:marRight w:val="0"/>
          <w:marTop w:val="115"/>
          <w:marBottom w:val="0"/>
          <w:divBdr>
            <w:top w:val="none" w:sz="0" w:space="0" w:color="auto"/>
            <w:left w:val="none" w:sz="0" w:space="0" w:color="auto"/>
            <w:bottom w:val="none" w:sz="0" w:space="0" w:color="auto"/>
            <w:right w:val="none" w:sz="0" w:space="0" w:color="auto"/>
          </w:divBdr>
        </w:div>
        <w:div w:id="408237777">
          <w:marLeft w:val="1800"/>
          <w:marRight w:val="0"/>
          <w:marTop w:val="96"/>
          <w:marBottom w:val="0"/>
          <w:divBdr>
            <w:top w:val="none" w:sz="0" w:space="0" w:color="auto"/>
            <w:left w:val="none" w:sz="0" w:space="0" w:color="auto"/>
            <w:bottom w:val="none" w:sz="0" w:space="0" w:color="auto"/>
            <w:right w:val="none" w:sz="0" w:space="0" w:color="auto"/>
          </w:divBdr>
        </w:div>
        <w:div w:id="1954898198">
          <w:marLeft w:val="1800"/>
          <w:marRight w:val="0"/>
          <w:marTop w:val="96"/>
          <w:marBottom w:val="0"/>
          <w:divBdr>
            <w:top w:val="none" w:sz="0" w:space="0" w:color="auto"/>
            <w:left w:val="none" w:sz="0" w:space="0" w:color="auto"/>
            <w:bottom w:val="none" w:sz="0" w:space="0" w:color="auto"/>
            <w:right w:val="none" w:sz="0" w:space="0" w:color="auto"/>
          </w:divBdr>
        </w:div>
        <w:div w:id="850946632">
          <w:marLeft w:val="1800"/>
          <w:marRight w:val="0"/>
          <w:marTop w:val="96"/>
          <w:marBottom w:val="0"/>
          <w:divBdr>
            <w:top w:val="none" w:sz="0" w:space="0" w:color="auto"/>
            <w:left w:val="none" w:sz="0" w:space="0" w:color="auto"/>
            <w:bottom w:val="none" w:sz="0" w:space="0" w:color="auto"/>
            <w:right w:val="none" w:sz="0" w:space="0" w:color="auto"/>
          </w:divBdr>
        </w:div>
      </w:divsChild>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5364893">
      <w:bodyDiv w:val="1"/>
      <w:marLeft w:val="0"/>
      <w:marRight w:val="0"/>
      <w:marTop w:val="0"/>
      <w:marBottom w:val="0"/>
      <w:divBdr>
        <w:top w:val="none" w:sz="0" w:space="0" w:color="auto"/>
        <w:left w:val="none" w:sz="0" w:space="0" w:color="auto"/>
        <w:bottom w:val="none" w:sz="0" w:space="0" w:color="auto"/>
        <w:right w:val="none" w:sz="0" w:space="0" w:color="auto"/>
      </w:divBdr>
      <w:divsChild>
        <w:div w:id="686365531">
          <w:marLeft w:val="547"/>
          <w:marRight w:val="0"/>
          <w:marTop w:val="130"/>
          <w:marBottom w:val="0"/>
          <w:divBdr>
            <w:top w:val="none" w:sz="0" w:space="0" w:color="auto"/>
            <w:left w:val="none" w:sz="0" w:space="0" w:color="auto"/>
            <w:bottom w:val="none" w:sz="0" w:space="0" w:color="auto"/>
            <w:right w:val="none" w:sz="0" w:space="0" w:color="auto"/>
          </w:divBdr>
        </w:div>
        <w:div w:id="66534552">
          <w:marLeft w:val="1800"/>
          <w:marRight w:val="0"/>
          <w:marTop w:val="96"/>
          <w:marBottom w:val="0"/>
          <w:divBdr>
            <w:top w:val="none" w:sz="0" w:space="0" w:color="auto"/>
            <w:left w:val="none" w:sz="0" w:space="0" w:color="auto"/>
            <w:bottom w:val="none" w:sz="0" w:space="0" w:color="auto"/>
            <w:right w:val="none" w:sz="0" w:space="0" w:color="auto"/>
          </w:divBdr>
        </w:div>
        <w:div w:id="2097818156">
          <w:marLeft w:val="2520"/>
          <w:marRight w:val="0"/>
          <w:marTop w:val="82"/>
          <w:marBottom w:val="0"/>
          <w:divBdr>
            <w:top w:val="none" w:sz="0" w:space="0" w:color="auto"/>
            <w:left w:val="none" w:sz="0" w:space="0" w:color="auto"/>
            <w:bottom w:val="none" w:sz="0" w:space="0" w:color="auto"/>
            <w:right w:val="none" w:sz="0" w:space="0" w:color="auto"/>
          </w:divBdr>
        </w:div>
        <w:div w:id="2028944568">
          <w:marLeft w:val="2520"/>
          <w:marRight w:val="0"/>
          <w:marTop w:val="82"/>
          <w:marBottom w:val="0"/>
          <w:divBdr>
            <w:top w:val="none" w:sz="0" w:space="0" w:color="auto"/>
            <w:left w:val="none" w:sz="0" w:space="0" w:color="auto"/>
            <w:bottom w:val="none" w:sz="0" w:space="0" w:color="auto"/>
            <w:right w:val="none" w:sz="0" w:space="0" w:color="auto"/>
          </w:divBdr>
        </w:div>
        <w:div w:id="648748447">
          <w:marLeft w:val="1800"/>
          <w:marRight w:val="0"/>
          <w:marTop w:val="96"/>
          <w:marBottom w:val="0"/>
          <w:divBdr>
            <w:top w:val="none" w:sz="0" w:space="0" w:color="auto"/>
            <w:left w:val="none" w:sz="0" w:space="0" w:color="auto"/>
            <w:bottom w:val="none" w:sz="0" w:space="0" w:color="auto"/>
            <w:right w:val="none" w:sz="0" w:space="0" w:color="auto"/>
          </w:divBdr>
        </w:div>
        <w:div w:id="1224488181">
          <w:marLeft w:val="1800"/>
          <w:marRight w:val="0"/>
          <w:marTop w:val="96"/>
          <w:marBottom w:val="0"/>
          <w:divBdr>
            <w:top w:val="none" w:sz="0" w:space="0" w:color="auto"/>
            <w:left w:val="none" w:sz="0" w:space="0" w:color="auto"/>
            <w:bottom w:val="none" w:sz="0" w:space="0" w:color="auto"/>
            <w:right w:val="none" w:sz="0" w:space="0" w:color="auto"/>
          </w:divBdr>
        </w:div>
        <w:div w:id="933708399">
          <w:marLeft w:val="2520"/>
          <w:marRight w:val="0"/>
          <w:marTop w:val="82"/>
          <w:marBottom w:val="0"/>
          <w:divBdr>
            <w:top w:val="none" w:sz="0" w:space="0" w:color="auto"/>
            <w:left w:val="none" w:sz="0" w:space="0" w:color="auto"/>
            <w:bottom w:val="none" w:sz="0" w:space="0" w:color="auto"/>
            <w:right w:val="none" w:sz="0" w:space="0" w:color="auto"/>
          </w:divBdr>
        </w:div>
        <w:div w:id="1166897947">
          <w:marLeft w:val="2520"/>
          <w:marRight w:val="0"/>
          <w:marTop w:val="82"/>
          <w:marBottom w:val="0"/>
          <w:divBdr>
            <w:top w:val="none" w:sz="0" w:space="0" w:color="auto"/>
            <w:left w:val="none" w:sz="0" w:space="0" w:color="auto"/>
            <w:bottom w:val="none" w:sz="0" w:space="0" w:color="auto"/>
            <w:right w:val="none" w:sz="0" w:space="0" w:color="auto"/>
          </w:divBdr>
        </w:div>
        <w:div w:id="1718317347">
          <w:marLeft w:val="3240"/>
          <w:marRight w:val="0"/>
          <w:marTop w:val="82"/>
          <w:marBottom w:val="0"/>
          <w:divBdr>
            <w:top w:val="none" w:sz="0" w:space="0" w:color="auto"/>
            <w:left w:val="none" w:sz="0" w:space="0" w:color="auto"/>
            <w:bottom w:val="none" w:sz="0" w:space="0" w:color="auto"/>
            <w:right w:val="none" w:sz="0" w:space="0" w:color="auto"/>
          </w:divBdr>
        </w:div>
      </w:divsChild>
    </w:div>
    <w:div w:id="1865482823">
      <w:bodyDiv w:val="1"/>
      <w:marLeft w:val="0"/>
      <w:marRight w:val="0"/>
      <w:marTop w:val="0"/>
      <w:marBottom w:val="0"/>
      <w:divBdr>
        <w:top w:val="none" w:sz="0" w:space="0" w:color="auto"/>
        <w:left w:val="none" w:sz="0" w:space="0" w:color="auto"/>
        <w:bottom w:val="none" w:sz="0" w:space="0" w:color="auto"/>
        <w:right w:val="none" w:sz="0" w:space="0" w:color="auto"/>
      </w:divBdr>
      <w:divsChild>
        <w:div w:id="1910580105">
          <w:marLeft w:val="1166"/>
          <w:marRight w:val="0"/>
          <w:marTop w:val="106"/>
          <w:marBottom w:val="0"/>
          <w:divBdr>
            <w:top w:val="none" w:sz="0" w:space="0" w:color="auto"/>
            <w:left w:val="none" w:sz="0" w:space="0" w:color="auto"/>
            <w:bottom w:val="none" w:sz="0" w:space="0" w:color="auto"/>
            <w:right w:val="none" w:sz="0" w:space="0" w:color="auto"/>
          </w:divBdr>
        </w:div>
        <w:div w:id="340132066">
          <w:marLeft w:val="1800"/>
          <w:marRight w:val="0"/>
          <w:marTop w:val="91"/>
          <w:marBottom w:val="0"/>
          <w:divBdr>
            <w:top w:val="none" w:sz="0" w:space="0" w:color="auto"/>
            <w:left w:val="none" w:sz="0" w:space="0" w:color="auto"/>
            <w:bottom w:val="none" w:sz="0" w:space="0" w:color="auto"/>
            <w:right w:val="none" w:sz="0" w:space="0" w:color="auto"/>
          </w:divBdr>
        </w:div>
        <w:div w:id="504513323">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094285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2351211">
      <w:bodyDiv w:val="1"/>
      <w:marLeft w:val="0"/>
      <w:marRight w:val="0"/>
      <w:marTop w:val="0"/>
      <w:marBottom w:val="0"/>
      <w:divBdr>
        <w:top w:val="none" w:sz="0" w:space="0" w:color="auto"/>
        <w:left w:val="none" w:sz="0" w:space="0" w:color="auto"/>
        <w:bottom w:val="none" w:sz="0" w:space="0" w:color="auto"/>
        <w:right w:val="none" w:sz="0" w:space="0" w:color="auto"/>
      </w:divBdr>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3804668">
      <w:bodyDiv w:val="1"/>
      <w:marLeft w:val="0"/>
      <w:marRight w:val="0"/>
      <w:marTop w:val="0"/>
      <w:marBottom w:val="0"/>
      <w:divBdr>
        <w:top w:val="none" w:sz="0" w:space="0" w:color="auto"/>
        <w:left w:val="none" w:sz="0" w:space="0" w:color="auto"/>
        <w:bottom w:val="none" w:sz="0" w:space="0" w:color="auto"/>
        <w:right w:val="none" w:sz="0" w:space="0" w:color="auto"/>
      </w:divBdr>
      <w:divsChild>
        <w:div w:id="1638074125">
          <w:marLeft w:val="1166"/>
          <w:marRight w:val="0"/>
          <w:marTop w:val="96"/>
          <w:marBottom w:val="0"/>
          <w:divBdr>
            <w:top w:val="none" w:sz="0" w:space="0" w:color="auto"/>
            <w:left w:val="none" w:sz="0" w:space="0" w:color="auto"/>
            <w:bottom w:val="none" w:sz="0" w:space="0" w:color="auto"/>
            <w:right w:val="none" w:sz="0" w:space="0" w:color="auto"/>
          </w:divBdr>
        </w:div>
        <w:div w:id="700670266">
          <w:marLeft w:val="1166"/>
          <w:marRight w:val="0"/>
          <w:marTop w:val="96"/>
          <w:marBottom w:val="0"/>
          <w:divBdr>
            <w:top w:val="none" w:sz="0" w:space="0" w:color="auto"/>
            <w:left w:val="none" w:sz="0" w:space="0" w:color="auto"/>
            <w:bottom w:val="none" w:sz="0" w:space="0" w:color="auto"/>
            <w:right w:val="none" w:sz="0" w:space="0" w:color="auto"/>
          </w:divBdr>
        </w:div>
        <w:div w:id="1838612841">
          <w:marLeft w:val="1800"/>
          <w:marRight w:val="0"/>
          <w:marTop w:val="77"/>
          <w:marBottom w:val="0"/>
          <w:divBdr>
            <w:top w:val="none" w:sz="0" w:space="0" w:color="auto"/>
            <w:left w:val="none" w:sz="0" w:space="0" w:color="auto"/>
            <w:bottom w:val="none" w:sz="0" w:space="0" w:color="auto"/>
            <w:right w:val="none" w:sz="0" w:space="0" w:color="auto"/>
          </w:divBdr>
        </w:div>
        <w:div w:id="1563905116">
          <w:marLeft w:val="1800"/>
          <w:marRight w:val="0"/>
          <w:marTop w:val="77"/>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7121650">
      <w:bodyDiv w:val="1"/>
      <w:marLeft w:val="0"/>
      <w:marRight w:val="0"/>
      <w:marTop w:val="0"/>
      <w:marBottom w:val="0"/>
      <w:divBdr>
        <w:top w:val="none" w:sz="0" w:space="0" w:color="auto"/>
        <w:left w:val="none" w:sz="0" w:space="0" w:color="auto"/>
        <w:bottom w:val="none" w:sz="0" w:space="0" w:color="auto"/>
        <w:right w:val="none" w:sz="0" w:space="0" w:color="auto"/>
      </w:divBdr>
      <w:divsChild>
        <w:div w:id="1711563875">
          <w:marLeft w:val="547"/>
          <w:marRight w:val="0"/>
          <w:marTop w:val="154"/>
          <w:marBottom w:val="0"/>
          <w:divBdr>
            <w:top w:val="none" w:sz="0" w:space="0" w:color="auto"/>
            <w:left w:val="none" w:sz="0" w:space="0" w:color="auto"/>
            <w:bottom w:val="none" w:sz="0" w:space="0" w:color="auto"/>
            <w:right w:val="none" w:sz="0" w:space="0" w:color="auto"/>
          </w:divBdr>
        </w:div>
        <w:div w:id="1838687795">
          <w:marLeft w:val="547"/>
          <w:marRight w:val="0"/>
          <w:marTop w:val="154"/>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6562865">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67994530">
      <w:bodyDiv w:val="1"/>
      <w:marLeft w:val="0"/>
      <w:marRight w:val="0"/>
      <w:marTop w:val="0"/>
      <w:marBottom w:val="0"/>
      <w:divBdr>
        <w:top w:val="none" w:sz="0" w:space="0" w:color="auto"/>
        <w:left w:val="none" w:sz="0" w:space="0" w:color="auto"/>
        <w:bottom w:val="none" w:sz="0" w:space="0" w:color="auto"/>
        <w:right w:val="none" w:sz="0" w:space="0" w:color="auto"/>
      </w:divBdr>
      <w:divsChild>
        <w:div w:id="1289554275">
          <w:marLeft w:val="1166"/>
          <w:marRight w:val="0"/>
          <w:marTop w:val="115"/>
          <w:marBottom w:val="0"/>
          <w:divBdr>
            <w:top w:val="none" w:sz="0" w:space="0" w:color="auto"/>
            <w:left w:val="none" w:sz="0" w:space="0" w:color="auto"/>
            <w:bottom w:val="none" w:sz="0" w:space="0" w:color="auto"/>
            <w:right w:val="none" w:sz="0" w:space="0" w:color="auto"/>
          </w:divBdr>
        </w:div>
        <w:div w:id="878586682">
          <w:marLeft w:val="1800"/>
          <w:marRight w:val="0"/>
          <w:marTop w:val="96"/>
          <w:marBottom w:val="0"/>
          <w:divBdr>
            <w:top w:val="none" w:sz="0" w:space="0" w:color="auto"/>
            <w:left w:val="none" w:sz="0" w:space="0" w:color="auto"/>
            <w:bottom w:val="none" w:sz="0" w:space="0" w:color="auto"/>
            <w:right w:val="none" w:sz="0" w:space="0" w:color="auto"/>
          </w:divBdr>
        </w:div>
        <w:div w:id="1299070323">
          <w:marLeft w:val="2520"/>
          <w:marRight w:val="0"/>
          <w:marTop w:val="77"/>
          <w:marBottom w:val="0"/>
          <w:divBdr>
            <w:top w:val="none" w:sz="0" w:space="0" w:color="auto"/>
            <w:left w:val="none" w:sz="0" w:space="0" w:color="auto"/>
            <w:bottom w:val="none" w:sz="0" w:space="0" w:color="auto"/>
            <w:right w:val="none" w:sz="0" w:space="0" w:color="auto"/>
          </w:divBdr>
        </w:div>
        <w:div w:id="599602777">
          <w:marLeft w:val="2520"/>
          <w:marRight w:val="0"/>
          <w:marTop w:val="77"/>
          <w:marBottom w:val="0"/>
          <w:divBdr>
            <w:top w:val="none" w:sz="0" w:space="0" w:color="auto"/>
            <w:left w:val="none" w:sz="0" w:space="0" w:color="auto"/>
            <w:bottom w:val="none" w:sz="0" w:space="0" w:color="auto"/>
            <w:right w:val="none" w:sz="0" w:space="0" w:color="auto"/>
          </w:divBdr>
        </w:div>
        <w:div w:id="132258099">
          <w:marLeft w:val="2520"/>
          <w:marRight w:val="0"/>
          <w:marTop w:val="77"/>
          <w:marBottom w:val="0"/>
          <w:divBdr>
            <w:top w:val="none" w:sz="0" w:space="0" w:color="auto"/>
            <w:left w:val="none" w:sz="0" w:space="0" w:color="auto"/>
            <w:bottom w:val="none" w:sz="0" w:space="0" w:color="auto"/>
            <w:right w:val="none" w:sz="0" w:space="0" w:color="auto"/>
          </w:divBdr>
        </w:div>
        <w:div w:id="1714501766">
          <w:marLeft w:val="2520"/>
          <w:marRight w:val="0"/>
          <w:marTop w:val="77"/>
          <w:marBottom w:val="0"/>
          <w:divBdr>
            <w:top w:val="none" w:sz="0" w:space="0" w:color="auto"/>
            <w:left w:val="none" w:sz="0" w:space="0" w:color="auto"/>
            <w:bottom w:val="none" w:sz="0" w:space="0" w:color="auto"/>
            <w:right w:val="none" w:sz="0" w:space="0" w:color="auto"/>
          </w:divBdr>
        </w:div>
        <w:div w:id="1452435378">
          <w:marLeft w:val="1800"/>
          <w:marRight w:val="0"/>
          <w:marTop w:val="96"/>
          <w:marBottom w:val="0"/>
          <w:divBdr>
            <w:top w:val="none" w:sz="0" w:space="0" w:color="auto"/>
            <w:left w:val="none" w:sz="0" w:space="0" w:color="auto"/>
            <w:bottom w:val="none" w:sz="0" w:space="0" w:color="auto"/>
            <w:right w:val="none" w:sz="0" w:space="0" w:color="auto"/>
          </w:divBdr>
        </w:div>
        <w:div w:id="1680304872">
          <w:marLeft w:val="1800"/>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123146">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0784239">
      <w:bodyDiv w:val="1"/>
      <w:marLeft w:val="0"/>
      <w:marRight w:val="0"/>
      <w:marTop w:val="0"/>
      <w:marBottom w:val="0"/>
      <w:divBdr>
        <w:top w:val="none" w:sz="0" w:space="0" w:color="auto"/>
        <w:left w:val="none" w:sz="0" w:space="0" w:color="auto"/>
        <w:bottom w:val="none" w:sz="0" w:space="0" w:color="auto"/>
        <w:right w:val="none" w:sz="0" w:space="0" w:color="auto"/>
      </w:divBdr>
      <w:divsChild>
        <w:div w:id="1500385067">
          <w:marLeft w:val="2520"/>
          <w:marRight w:val="0"/>
          <w:marTop w:val="53"/>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5" Type="http://schemas.openxmlformats.org/officeDocument/2006/relationships/customXml" Target="../customXml/item5.xml"/><Relationship Id="rId4" Type="http://schemas.openxmlformats.org/officeDocument/2006/relationships/customXml" Target="../customXml/item4.xml"/><Relationship Id="rId6" Type="http://schemas.openxmlformats.org/officeDocument/2006/relationships/numbering" Target="numbering.xml"/><Relationship Id="rId7" Type="http://schemas.openxmlformats.org/officeDocument/2006/relationships/styles" Target="styles.xml"/><Relationship Id="rId15" Type="http://schemas.openxmlformats.org/officeDocument/2006/relationships/theme" Target="theme/theme1.xml"/><Relationship Id="rId9" Type="http://schemas.openxmlformats.org/officeDocument/2006/relationships/webSettings" Target="webSettings.xml"/><Relationship Id="rId8" Type="http://schemas.openxmlformats.org/officeDocument/2006/relationships/settings" Target="settings.xml"/><Relationship Id="rId13" Type="http://schemas.openxmlformats.org/officeDocument/2006/relationships/footer" Target="footer2.xml"/><Relationship Id="rId12" Type="http://schemas.openxmlformats.org/officeDocument/2006/relationships/footer" Target="footer1.xml"/><Relationship Id="rId11" Type="http://schemas.openxmlformats.org/officeDocument/2006/relationships/endnotes" Target="endnotes.xml"/><Relationship Id="rId10" Type="http://schemas.openxmlformats.org/officeDocument/2006/relationships/footnotes" Target="footnotes.xml"/><Relationship Id="rId3" Type="http://schemas.openxmlformats.org/officeDocument/2006/relationships/customXml" Target="../customXml/item3.xml"/><Relationship Id="rId2" Type="http://schemas.openxmlformats.org/officeDocument/2006/relationships/customXml" Target="../customXml/item2.xml"/><Relationship Id="rId1" Type="http://schemas.openxmlformats.org/officeDocument/2006/relationships/customXml" Target="../customXml/item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7D82ED-0A98-41CF-BF6A-081C1DFC1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79</TotalTime>
  <Pages>2</Pages>
  <Words>680</Words>
  <Characters>3882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OPPO</cp:lastModifiedBy>
  <cp:revision>45</cp:revision>
  <cp:lastPrinted>2009-04-22T06:01:00Z</cp:lastPrinted>
  <dcterms:created xsi:type="dcterms:W3CDTF">2021-05-11T08:45:00Z</dcterms:created>
  <dcterms:modified xsi:type="dcterms:W3CDTF">2021-05-11T10:21:00Z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